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D74863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от </w:t>
      </w:r>
      <w:r w:rsidR="001F2823">
        <w:rPr>
          <w:b/>
          <w:bCs/>
          <w:sz w:val="23"/>
          <w:szCs w:val="23"/>
        </w:rPr>
        <w:t>10</w:t>
      </w:r>
      <w:r w:rsidRPr="000B3D65">
        <w:rPr>
          <w:b/>
          <w:bCs/>
          <w:sz w:val="23"/>
          <w:szCs w:val="23"/>
        </w:rPr>
        <w:t>.</w:t>
      </w:r>
      <w:r w:rsidR="001F2823">
        <w:rPr>
          <w:b/>
          <w:bCs/>
          <w:sz w:val="23"/>
          <w:szCs w:val="23"/>
        </w:rPr>
        <w:t>01</w:t>
      </w:r>
      <w:r w:rsidRPr="000B3D65">
        <w:rPr>
          <w:b/>
          <w:bCs/>
          <w:sz w:val="23"/>
          <w:szCs w:val="23"/>
        </w:rPr>
        <w:t>.202</w:t>
      </w:r>
      <w:r w:rsidR="001F2823">
        <w:rPr>
          <w:b/>
          <w:bCs/>
          <w:sz w:val="23"/>
          <w:szCs w:val="23"/>
        </w:rPr>
        <w:t>5</w:t>
      </w:r>
      <w:r w:rsidRPr="000B3D65">
        <w:rPr>
          <w:b/>
          <w:bCs/>
          <w:sz w:val="23"/>
          <w:szCs w:val="23"/>
        </w:rPr>
        <w:t xml:space="preserve"> года</w:t>
      </w:r>
    </w:p>
    <w:p w:rsidR="000D3C51" w:rsidRPr="00D24039" w:rsidRDefault="00A001AC" w:rsidP="000D3C51">
      <w:pPr>
        <w:rPr>
          <w:rFonts w:ascii="Times New Roman" w:hAnsi="Times New Roman" w:cs="Times New Roman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1"/>
        <w:gridCol w:w="2553"/>
        <w:gridCol w:w="8072"/>
        <w:gridCol w:w="703"/>
        <w:gridCol w:w="705"/>
        <w:gridCol w:w="1366"/>
        <w:gridCol w:w="1366"/>
      </w:tblGrid>
      <w:tr w:rsidR="000D3C51" w:rsidRPr="006C0C09" w:rsidTr="00935EB4">
        <w:tc>
          <w:tcPr>
            <w:tcW w:w="511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072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3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5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36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36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D3C51" w:rsidRPr="006C0C09" w:rsidTr="00935EB4">
        <w:tc>
          <w:tcPr>
            <w:tcW w:w="511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3" w:type="dxa"/>
            <w:vAlign w:val="center"/>
          </w:tcPr>
          <w:p w:rsidR="000D3C51" w:rsidRPr="00336B82" w:rsidRDefault="001F282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виброакустический</w:t>
            </w:r>
            <w:proofErr w:type="spellEnd"/>
          </w:p>
        </w:tc>
        <w:tc>
          <w:tcPr>
            <w:tcW w:w="8072" w:type="dxa"/>
            <w:vAlign w:val="center"/>
          </w:tcPr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Назначение, не хуже: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Аппарат должен быть предназначен для терапии патологических состояний, связанных с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обструктивными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рестриктивными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(паренхиматозными) заболеваниями легких у пациентов в условиях медицинских учреждений.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Аппарат 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должен быть 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рассчитан как на сочетанное применение совместно с аппаратами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инвазивной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неинвазивной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искусственной вентиляции легких, СРАР аппаратами, аппаратами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высокопоточной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назальной оксигенотерапии, дыхательными тренажерами, так и на самостоятельное применение, в зависимости от патологии. Аппарат 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должен иметь возможность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применяться в сочетании с ингаляционной терапией, приемами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постурального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дренажа и кинетической терапии.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Аппарат 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должен быть 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рассчитан на применение при лечении острых, обострении хронических заболеваний легких, а также для профилактики осложнений со стороны респираторной системы.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Область применения по нозологии и механизмам воздействия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должна быть не хуже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Состояния, связанные с нарушением эвакуации мокроты: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обструктивная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патология (ХОБЛ, бронхоэктатическая болезнь легких, бронхиты,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муковисцедоз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, силикозы и др.), нарушения кашлевого рефлекса центрального происхождения (пациенты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нейро-инсультного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профиля), состояния с нарушением кашлевого рефлекса вследствие интубации трахеи (пациенты реанимационного профиля, находящиеся на ИВЛ).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Рестриктивная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патология легких (паренхиматозная дыхательная недостаточность): пневмонии различной степени тяжести, локализации и генеза,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первичный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 вторичный респираторный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дистресс-синдром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альвеолит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пневмонит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Профилактика респираторных осложнений у тяжелых пациентов, длительно находящихся в постельном режиме, у пациентов на ИВЛ (пациенты отделений реанимации различных профилей, отделений или палат интенсивной терапии, пациенты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нейро-инсультного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профиля, с ЧМТ,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политравмой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Конструкция и исполнение, не хуже: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Аппарат должен быть выполнен в виде мобильного передвижного блока на не менее чем 4-х колесах с тормозным механизмом. Тип исполнения должен быть: стационарно-передвижной. Это должно обеспечивать возможность перемещения аппарата внутри медицинских учреждений и удобную установку в любом удобном месте для выполнения процедуры как непосредственно у кровати больного, так и в специально отведенном кабинете.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Передвижной модуль аппарата должен иметь рабочий столик с подсветкой, в котором должны иметься гнезда для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виброакустических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излучателей. Над рабочим столиком должен быть расположен дисплей, с помощью которого должно осуществляться управление аппаратом. В комплекте с аппаратом не менее два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виброакустических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излучателя, соединяющихся витым шнуром с основным модулем аппарата.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Все электронные узлы должны быть вмонтированы в модуль. Электронная схема должна быть выполнена на не мене двух микропроцессорах, один должен отвечать за интерфейс, второй за работу генератора.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Исполнительные программы должны хранится на съемной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флэш-карте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, что должно позволяет легко обновлять и дополнять опционально программное обеспечение.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Должна быть предусмотрена обратная связь с излучателями, обеспечивающая распознавание типа излучателя и его состояние (контакт с облучаемой поверхностью).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Аппарат должен иметь не менее два независимых параллельных канала, обеспечивающих возможность вывода сигнала с различной фазой сдвига или полностью разнотипных. Электрические сигналы, которые преобразуются излучателями в вибрацию, должны синтезироваться цифровым способом. Форма основного несущего сигнала: должна быть синусоида, которая модулируется по частоте и амплитуде огибающей сложной формы. Конечная амплитудно-частотная характеристика волны, распространяемой по телу – должна быть нелинейная, с подъемом амплитуды на более высоких частотах и скорректирована электронным способом. Это должно позволять акцентировать воздействие на более мелкие составляющие паренхимы легких, анатомически располагающиеся ближе к каркасу грудной клетки, например, при паренхиматозной дыхательной недостаточности.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Должно быть наличие электронной коррекции амплитудно-частотной характеристики конечного давления в камере, постоянно изменяющаяся частота, модулирующая огибающая сложной формы с акцентами в определенных частотных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поддиапазонах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, обеспечивающих одновременно максимальную эффективность и в тоже время защиту, за счет снижения агрессивности воздействия на более низких частотах и в резонансе.</w:t>
            </w:r>
            <w:proofErr w:type="gramEnd"/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Выходные каскады аппарата должны иметь встроенную не менее чем тройную защиту (тепловая, токовая, по постоянной составляющей), повышающую надежность аппарата и обеспечивают защиту излучателей в случае возникновения неисправности.</w:t>
            </w:r>
            <w:proofErr w:type="gramEnd"/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В аппарате должна быть применена электронная схема с обратной связью с излучателями, обеспечивающая автостарт процедуры при прикладывании излучателей к поверхности и отключению при их снятии, а также отключению неиспользованного излучателя. 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Интерфейс пользователя, не хуже: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Интерфейс пользователя должен быть выполнен в виде цветного сенсорного экрана (размер – не менее 10 дюймов, разрешение – не менее 1280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800 WSVGA), располагающегося над рабочим столиком. На сенсорном экране должны отображаться: клавиши быстрого старта предварительно выбранных и настроенных исполнительных программ, клавиши профиля, перечень программ в соответствии с выбранным профилем, рабочее окно исполнительной программой, графическая и текстовая информация о состоянии (активности) каждого излучателя, его типе, регулятор выходного уровня мощности, графически-цифровой таймер процедуры, сенсоры навигации. Также, интерфейс должен обеспечивать вывод сервисного меню с возможностью предварительной настройки, выбора языков и других сервисных функций.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Во время загрузки программного обеспечения должно осуществляться самотестирование аппарата, в случае обнаружения неисправности на экран должен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выводится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номер ошибки и ее расшифровка.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Язык интерфейса: должен быть русский.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Исполнительные программы, не хуже: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Исполнительные программы должны обеспечивать синтез сложного сигнала в рамках основного частотного диапазона. В зависимости от требуемого эффекта программы должны отличаться частотными акцентами, формой модуляции основного сигнала, который обеспечивает различные эффекты: пилообразный рост или спад, перкуссия, плавные проходы в той или иной акцентируемой частотной зоне, амплитудная модуляция, амплитудный лимит, сдвиг фаз между двумя каналами и так далее.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Во всех программах должен использоваться синусоидальный несущий сигнал, обеспечивающий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максимальную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физиологичность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 низкий уровень шума. Общий частотный диапазон для всех программ, не зависимо от патологии и цели: должен быть не уже от 20 Гц до 300 Гц. Наиболее активный частотный акцент: не уже от 20 Гц до 60 Гц.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В аппарате должна иметься возможность обновления и дополнения исполнительных программ, которые соответствуют основным заявленным характеристикам аппарата (частотный диапазон, выходная мощность, форма несущего сигнала).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Независимо от профиля/локализации, в каждом профиле должны быть предусмотрены программы, для терапии состояний с нарушением эвакуации мокроты, а также состояний с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рестриктивной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/паренхиматозной дыхательной недостаточностью.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Для некоторых профилей/локализаций, должны быть предусмотрены специальные программы. В профиле «Реанимация», кроме стандартных программ, обязательно должны присутствовать следующие исполнительные программы: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- для профилактики: сочетанные эффекты, направленные на профилактику застойной пневмонии, улучшение дренажа мокроты, ускорение гравитационного перераспределения жидкости из застойных отделов во время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киненетической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терапии;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- для санации: программа, рассчитанная на стимуляцию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мокротоотделения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перед санацией и во время санации трахеобронхиального дерева у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интубированных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пациентов, в том числе при бронхоскопии;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- для терапии респираторного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дистресс-синдрома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(ARDS): сочетанное применение на фоне постоянного положительного давления в дыхательных путях, создаваемое аппаратом ИВЛ, с целью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рекрутмента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альвеол.</w:t>
            </w:r>
            <w:proofErr w:type="gramEnd"/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Профиль/локализация, не хуже: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 зависимости от профиля пациента по локализации, в аппарате должны быть предусмотрены профили, в которых сохранен определенный набор исполнительных программ, соответствующих задачам данного профиля.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Должны быть профили: «реанимация», «пульмонология», содержащие программы для пациентов реанимационного профиля и пульмонологического. Расширение «реанимационного профиля» в отдельные профили для пациентов торакальной хирургии и кардиохирургии.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Основные технические характеристики, не хуже: 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Электропитание: стандартная электрическая сеть не уже 220В+/- 10%, 50 Гц.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Максимальная потребляемая мощность: не более 200 Вт.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Выходная мощность каждого канала: не менее 36 Вт +-10% (на нагрузке 4 Ом).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Основной частотный диапазон: не уже 20 – 300 Гц.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Диапазон, воспроизводимый аппаратом: не уже 10 - 20 000 Гц ± 6 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dB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Продолжительность сеанса: не более 300 +/- 10 сек.</w:t>
            </w:r>
          </w:p>
          <w:p w:rsidR="001F2823" w:rsidRPr="001F2823" w:rsidRDefault="001F2823" w:rsidP="001F2823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Количество независимых каналов: не менее 2.</w:t>
            </w:r>
          </w:p>
          <w:p w:rsidR="00BD0153" w:rsidRPr="001F2823" w:rsidRDefault="001F2823" w:rsidP="001F28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Принцип контроля контакта излучателей: должен быть оптический.</w:t>
            </w:r>
          </w:p>
          <w:p w:rsidR="001F2823" w:rsidRPr="001F2823" w:rsidRDefault="001F2823" w:rsidP="001F282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i/>
                <w:sz w:val="18"/>
                <w:szCs w:val="18"/>
              </w:rPr>
              <w:t>Дополнительные комплектующие:</w:t>
            </w:r>
          </w:p>
          <w:p w:rsidR="001F2823" w:rsidRPr="001F2823" w:rsidRDefault="001F2823" w:rsidP="001F28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Кабель защитного заземления: 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Кабель защитного заземления должен быть предназначен для заземления корпуса аппарата, в случае если аппарат подключается к нестандартной двух контактной незаземленной розетке – 1 шт.</w:t>
            </w:r>
          </w:p>
          <w:p w:rsidR="001F2823" w:rsidRPr="001F2823" w:rsidRDefault="001F2823" w:rsidP="001F282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i/>
                <w:sz w:val="18"/>
                <w:szCs w:val="18"/>
              </w:rPr>
              <w:t>Расходные материалы и изнашиваемые узлы:</w:t>
            </w:r>
          </w:p>
          <w:p w:rsidR="001F2823" w:rsidRPr="001F2823" w:rsidRDefault="001F2823" w:rsidP="001F28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Излучатель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универсальный (взрослый):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Виброакустические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излучатели должны иметь специальную конструкцию, обеспечивающую максимально эффективность при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виброакустическом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массаже легких.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Одновременно, конструктивная часть рабочей поверхности должна быть спроектирована специально под эластичные насадки, обеспечивающие комфортное для пациента восприятие вибрации и благодаря этому же мембрана излучателя не должна иметь прямого контакта с облучаемой поверхностью, что должно обеспечивать создание между мембраной и поверхностью грудной клетки камеры повышенного акустического давления.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Благодаря этому, а также большой площади охвата, при достаточно высокой мощности воздействия, должно обеспечиваться достаточно мягкое и комфортное восприятие процедуры пациентами. Должно </w:t>
            </w:r>
            <w:proofErr w:type="gram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быть</w:t>
            </w:r>
            <w:proofErr w:type="gram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наличие возможности работы через слои тканей, одежды, медицинского материала. </w:t>
            </w:r>
          </w:p>
          <w:p w:rsidR="001F2823" w:rsidRPr="001F2823" w:rsidRDefault="001F2823" w:rsidP="001F28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Каждый излучатель должен быть оснащен дополнительной оптической системой, которая должна обеспечивать автоматическое отключение излучателя при плохом контакте с поверхностью тела пациента или при его полном отсутствии. Это должно предупреждать преждевременный износ излучателя, а также должно использоваться в обратной связи управления процедурой, для автоматического включения и выключения паузы, например, при смене расположения излучателей.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Виброакустические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излучатели должны подключаться к аппарату с помощью витого кабеля и разъемов с надежной резьбовой фиксацией, что должно обеспечивать возможность работы с излучателями на удалении от аппарата до не менее трех метров, а также их отключение или смену при необходимости. </w:t>
            </w:r>
          </w:p>
          <w:p w:rsidR="001F2823" w:rsidRPr="001F2823" w:rsidRDefault="001F2823" w:rsidP="001F28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/>
                <w:sz w:val="18"/>
                <w:szCs w:val="18"/>
              </w:rPr>
              <w:t>Основные характеристики излучателя, не хуже:</w:t>
            </w:r>
          </w:p>
          <w:p w:rsidR="001F2823" w:rsidRPr="001F2823" w:rsidRDefault="001F2823" w:rsidP="001F2823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Cs/>
                <w:sz w:val="18"/>
                <w:szCs w:val="18"/>
              </w:rPr>
              <w:t>Максимальная амплитуда колебаний мембраны излучателя: не уже +/- 1 см</w:t>
            </w:r>
          </w:p>
          <w:p w:rsidR="001F2823" w:rsidRPr="001F2823" w:rsidRDefault="001F2823" w:rsidP="001F2823">
            <w:pPr>
              <w:pStyle w:val="12"/>
              <w:rPr>
                <w:sz w:val="18"/>
                <w:szCs w:val="18"/>
              </w:rPr>
            </w:pPr>
            <w:r w:rsidRPr="001F2823">
              <w:rPr>
                <w:sz w:val="18"/>
                <w:szCs w:val="18"/>
              </w:rPr>
              <w:t xml:space="preserve">Максимальная длина витого кабеля излучателя с не </w:t>
            </w:r>
            <w:proofErr w:type="gramStart"/>
            <w:r w:rsidRPr="001F2823">
              <w:rPr>
                <w:sz w:val="18"/>
                <w:szCs w:val="18"/>
              </w:rPr>
              <w:t>менее двойной</w:t>
            </w:r>
            <w:proofErr w:type="gramEnd"/>
            <w:r w:rsidRPr="001F2823">
              <w:rPr>
                <w:sz w:val="18"/>
                <w:szCs w:val="18"/>
              </w:rPr>
              <w:t xml:space="preserve"> изоляцией в вытянутом состоянии:  не менее 3 метра.</w:t>
            </w:r>
          </w:p>
          <w:p w:rsidR="001F2823" w:rsidRPr="001F2823" w:rsidRDefault="001F2823" w:rsidP="001F2823">
            <w:pPr>
              <w:pStyle w:val="12"/>
              <w:rPr>
                <w:sz w:val="18"/>
                <w:szCs w:val="18"/>
              </w:rPr>
            </w:pPr>
            <w:proofErr w:type="spellStart"/>
            <w:r w:rsidRPr="001F2823">
              <w:rPr>
                <w:sz w:val="18"/>
                <w:szCs w:val="18"/>
              </w:rPr>
              <w:t>Электроизоляция</w:t>
            </w:r>
            <w:proofErr w:type="spellEnd"/>
            <w:r w:rsidRPr="001F2823">
              <w:rPr>
                <w:sz w:val="18"/>
                <w:szCs w:val="18"/>
              </w:rPr>
              <w:t xml:space="preserve"> шнура: не менее чем </w:t>
            </w:r>
            <w:proofErr w:type="gramStart"/>
            <w:r w:rsidRPr="001F2823">
              <w:rPr>
                <w:sz w:val="18"/>
                <w:szCs w:val="18"/>
              </w:rPr>
              <w:t>двойная</w:t>
            </w:r>
            <w:proofErr w:type="gramEnd"/>
            <w:r w:rsidRPr="001F2823">
              <w:rPr>
                <w:sz w:val="18"/>
                <w:szCs w:val="18"/>
              </w:rPr>
              <w:t>.</w:t>
            </w:r>
          </w:p>
          <w:p w:rsidR="001F2823" w:rsidRPr="00336B82" w:rsidRDefault="001F2823" w:rsidP="001F2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Диаметр излучателя с уплотнительной насадкой – не более 145 мм. Является расходным материалом. Гарантия на </w:t>
            </w:r>
            <w:proofErr w:type="spellStart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виброакустический</w:t>
            </w:r>
            <w:proofErr w:type="spellEnd"/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излучатель – не менее 12 месяцев – не менее 2 штук</w:t>
            </w:r>
          </w:p>
        </w:tc>
        <w:tc>
          <w:tcPr>
            <w:tcW w:w="703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0D3C51" w:rsidRPr="006C0C09" w:rsidRDefault="002B4112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6" w:type="dxa"/>
            <w:vAlign w:val="center"/>
          </w:tcPr>
          <w:p w:rsidR="000D3C51" w:rsidRPr="006C0C09" w:rsidRDefault="002B4112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16 216 147,00</w:t>
            </w:r>
          </w:p>
        </w:tc>
        <w:tc>
          <w:tcPr>
            <w:tcW w:w="1366" w:type="dxa"/>
            <w:vAlign w:val="center"/>
          </w:tcPr>
          <w:p w:rsidR="000D3C51" w:rsidRPr="006C0C09" w:rsidRDefault="002B4112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16 216 147,00</w:t>
            </w:r>
          </w:p>
        </w:tc>
      </w:tr>
      <w:tr w:rsidR="00423867" w:rsidRPr="006C0C09" w:rsidTr="000D3C51">
        <w:tc>
          <w:tcPr>
            <w:tcW w:w="15276" w:type="dxa"/>
            <w:gridSpan w:val="7"/>
            <w:vAlign w:val="center"/>
          </w:tcPr>
          <w:p w:rsidR="00423867" w:rsidRPr="001F2823" w:rsidRDefault="00423867" w:rsidP="000D3C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lastRenderedPageBreak/>
              <w:t>Дополнительная информация:</w:t>
            </w:r>
          </w:p>
        </w:tc>
      </w:tr>
      <w:tr w:rsidR="001F2823" w:rsidRPr="006C0C09" w:rsidTr="00935EB4">
        <w:tc>
          <w:tcPr>
            <w:tcW w:w="511" w:type="dxa"/>
            <w:vAlign w:val="center"/>
          </w:tcPr>
          <w:p w:rsidR="001F2823" w:rsidRPr="001F2823" w:rsidRDefault="001F2823" w:rsidP="00755D2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3" w:type="dxa"/>
            <w:vAlign w:val="center"/>
          </w:tcPr>
          <w:p w:rsidR="001F2823" w:rsidRPr="001F2823" w:rsidRDefault="001F2823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Условия осуществления поставки медицинской техники (в соответствии с ИНКОТЕРМС 2010)</w:t>
            </w:r>
          </w:p>
        </w:tc>
        <w:tc>
          <w:tcPr>
            <w:tcW w:w="12212" w:type="dxa"/>
            <w:gridSpan w:val="5"/>
            <w:vAlign w:val="center"/>
          </w:tcPr>
          <w:p w:rsidR="001F2823" w:rsidRPr="001F2823" w:rsidRDefault="001F2823" w:rsidP="002462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DDP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пункт назначения</w:t>
            </w:r>
          </w:p>
        </w:tc>
      </w:tr>
      <w:tr w:rsidR="001F2823" w:rsidRPr="006C0C09" w:rsidTr="004B5D65">
        <w:tc>
          <w:tcPr>
            <w:tcW w:w="511" w:type="dxa"/>
            <w:vAlign w:val="center"/>
          </w:tcPr>
          <w:p w:rsidR="001F2823" w:rsidRPr="001F2823" w:rsidRDefault="001F2823" w:rsidP="00755D2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3" w:type="dxa"/>
            <w:vAlign w:val="center"/>
          </w:tcPr>
          <w:p w:rsidR="001F2823" w:rsidRPr="001F2823" w:rsidRDefault="001F2823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eastAsia="Times New Roman" w:hAnsi="Times New Roman" w:cs="Times New Roman"/>
                <w:sz w:val="18"/>
                <w:szCs w:val="18"/>
              </w:rPr>
              <w:t>Срок поставки медицинской техники</w:t>
            </w:r>
          </w:p>
        </w:tc>
        <w:tc>
          <w:tcPr>
            <w:tcW w:w="12212" w:type="dxa"/>
            <w:gridSpan w:val="5"/>
            <w:vAlign w:val="center"/>
          </w:tcPr>
          <w:p w:rsidR="001F2823" w:rsidRPr="001F2823" w:rsidRDefault="001F2823" w:rsidP="002462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F282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пятнадцать</w:t>
            </w: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) календарных дней с момента получения заявки от заказчика</w:t>
            </w:r>
          </w:p>
        </w:tc>
      </w:tr>
      <w:tr w:rsidR="00423867" w:rsidRPr="006C0C09" w:rsidTr="00935EB4">
        <w:tc>
          <w:tcPr>
            <w:tcW w:w="511" w:type="dxa"/>
            <w:vAlign w:val="center"/>
          </w:tcPr>
          <w:p w:rsidR="00423867" w:rsidRPr="001F2823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3" w:type="dxa"/>
            <w:vAlign w:val="center"/>
          </w:tcPr>
          <w:p w:rsidR="00423867" w:rsidRPr="001F2823" w:rsidRDefault="00423867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Место дислокации медицинской техники</w:t>
            </w:r>
          </w:p>
        </w:tc>
        <w:tc>
          <w:tcPr>
            <w:tcW w:w="12212" w:type="dxa"/>
            <w:gridSpan w:val="5"/>
            <w:vAlign w:val="center"/>
          </w:tcPr>
          <w:p w:rsidR="00423867" w:rsidRPr="001F2823" w:rsidRDefault="001F2823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bCs/>
                <w:sz w:val="18"/>
                <w:szCs w:val="18"/>
              </w:rPr>
              <w:t>Адрес: 070800, РК, ВКО, г</w:t>
            </w:r>
            <w:proofErr w:type="gramStart"/>
            <w:r w:rsidRPr="001F2823">
              <w:rPr>
                <w:rFonts w:ascii="Times New Roman" w:hAnsi="Times New Roman" w:cs="Times New Roman"/>
                <w:bCs/>
                <w:sz w:val="18"/>
                <w:szCs w:val="18"/>
              </w:rPr>
              <w:t>.А</w:t>
            </w:r>
            <w:proofErr w:type="gramEnd"/>
            <w:r w:rsidRPr="001F2823">
              <w:rPr>
                <w:rFonts w:ascii="Times New Roman" w:hAnsi="Times New Roman" w:cs="Times New Roman"/>
                <w:bCs/>
                <w:sz w:val="18"/>
                <w:szCs w:val="18"/>
              </w:rPr>
              <w:t>лтай, ул.Панфилова, 19</w:t>
            </w:r>
          </w:p>
        </w:tc>
      </w:tr>
      <w:tr w:rsidR="00423867" w:rsidRPr="006C0C09" w:rsidTr="00935EB4">
        <w:tc>
          <w:tcPr>
            <w:tcW w:w="511" w:type="dxa"/>
            <w:vAlign w:val="center"/>
          </w:tcPr>
          <w:p w:rsidR="00423867" w:rsidRPr="001F2823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3" w:type="dxa"/>
            <w:vAlign w:val="center"/>
          </w:tcPr>
          <w:p w:rsidR="00423867" w:rsidRPr="001F2823" w:rsidRDefault="00423867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212" w:type="dxa"/>
            <w:gridSpan w:val="5"/>
            <w:vAlign w:val="center"/>
          </w:tcPr>
          <w:p w:rsidR="00423867" w:rsidRPr="001F2823" w:rsidRDefault="00423867" w:rsidP="00755D22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Гарантийное сервисное обслуживание МИ ТСО не менее 37 месяцев</w:t>
            </w:r>
            <w:r w:rsidRPr="001F2823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Плановое техническое обслуживание должно проводиться не реже чем 1 раз в квартал.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замену отработавших ресурс составных частей;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замене или восстановлении отдельных частей МИ ТСО;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настройку и регулировку изделия; специфические для данного изделия работы и т.п.;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чистку, смазку и при необходимости переборку основных механизмов и узлов;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23867" w:rsidRPr="001F2823" w:rsidRDefault="00423867" w:rsidP="00755D2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F2823">
              <w:rPr>
                <w:rFonts w:ascii="Times New Roman" w:hAnsi="Times New Roman" w:cs="Times New Roman"/>
                <w:sz w:val="18"/>
                <w:szCs w:val="18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C7231" w:rsidRDefault="007C7231" w:rsidP="00913842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13842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 xml:space="preserve">Медицинские изделия поставляются </w:t>
      </w:r>
      <w:proofErr w:type="gramStart"/>
      <w:r w:rsidRPr="00583A50">
        <w:rPr>
          <w:rFonts w:ascii="Times New Roman" w:hAnsi="Times New Roman" w:cs="Times New Roman"/>
        </w:rPr>
        <w:t>новыми</w:t>
      </w:r>
      <w:proofErr w:type="gramEnd"/>
      <w:r w:rsidRPr="00583A50">
        <w:rPr>
          <w:rFonts w:ascii="Times New Roman" w:hAnsi="Times New Roman" w:cs="Times New Roman"/>
        </w:rPr>
        <w:t xml:space="preserve"> и ранее неиспользованными.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языке. Ввоз и реализация товаров осуществляются в соответствии с законодательством Республики Казахстан. Комплект поставки описывается с указанием точных технических характеристик и всей комплектации отдельно для каждого пункта (комплекта или единицы изделия) данной таблицы. Электрическое питание на 220В/380В, без дополнительных переходников или трансформаторов. Программное обеспечение, поставляемое с приборами, поставляемое с приборами, совместимое с программным обеспечением установленного изделия конечного получателя. Поставщик обеспечивает сопровождение процесса поставки товара квалифицированными специалистами, имеющими документальное подтверждение на обучение персонала для работы на данном товаре, установку, накладку и подключение товара. При осуществлении поставки товара Поставщик предоставляет заказчику все сервис коды для доступа к программному обеспечению товара. Срок гарантийного сервисного и технического обслуживания и ремонта составляет 37 (тридцати семь) месяцев с момента ввода оборудования в эксплуатацию с проведением ремонта вышедшего из строя оборудования или его замены в срок 30 (тридцать) календарных дней с момента официального уведомления конечного получателя. Сервисное обслуживание в течение гарантийного срока обслуживания осуществляется квалифицированным специалистом Поставщика не реже 1 раза в квартал. Не позднее, чем за 30 (тридцать) календарных дней до инсталляции изделия Поставщик уведомляет Заказчика о </w:t>
      </w:r>
      <w:proofErr w:type="gramStart"/>
      <w:r w:rsidRPr="00583A50">
        <w:rPr>
          <w:rFonts w:ascii="Times New Roman" w:hAnsi="Times New Roman" w:cs="Times New Roman"/>
        </w:rPr>
        <w:t>пред</w:t>
      </w:r>
      <w:proofErr w:type="gramEnd"/>
      <w:r w:rsidRPr="00583A50">
        <w:rPr>
          <w:rFonts w:ascii="Times New Roman" w:hAnsi="Times New Roman" w:cs="Times New Roman"/>
        </w:rPr>
        <w:t xml:space="preserve"> инсталляционных требованиях, необходимых для успешного запуска оборудования. Крупное изделие, не предполагающее проведения сложных монтажных работ </w:t>
      </w:r>
      <w:proofErr w:type="gramStart"/>
      <w:r w:rsidRPr="00583A50">
        <w:rPr>
          <w:rFonts w:ascii="Times New Roman" w:hAnsi="Times New Roman" w:cs="Times New Roman"/>
        </w:rPr>
        <w:t>с</w:t>
      </w:r>
      <w:proofErr w:type="gramEnd"/>
      <w:r w:rsidRPr="00583A50">
        <w:rPr>
          <w:rFonts w:ascii="Times New Roman" w:hAnsi="Times New Roman" w:cs="Times New Roman"/>
        </w:rPr>
        <w:t xml:space="preserve"> </w:t>
      </w:r>
      <w:proofErr w:type="gramStart"/>
      <w:r w:rsidRPr="00583A50">
        <w:rPr>
          <w:rFonts w:ascii="Times New Roman" w:hAnsi="Times New Roman" w:cs="Times New Roman"/>
        </w:rPr>
        <w:t>пред</w:t>
      </w:r>
      <w:proofErr w:type="gramEnd"/>
      <w:r w:rsidRPr="00583A50">
        <w:rPr>
          <w:rFonts w:ascii="Times New Roman" w:hAnsi="Times New Roman" w:cs="Times New Roman"/>
        </w:rPr>
        <w:t xml:space="preserve"> инсталляционной подготовкой помещения, по внешним габаритам, проходящее в стандартные проемы дверей (ширина 80см, высота 200 см). Доставку к рабочему месту, разгрузку изделия, распаковку, установку, наладку и запуск приборов, проверку их </w:t>
      </w:r>
      <w:proofErr w:type="gramStart"/>
      <w:r w:rsidRPr="00583A50">
        <w:rPr>
          <w:rFonts w:ascii="Times New Roman" w:hAnsi="Times New Roman" w:cs="Times New Roman"/>
        </w:rPr>
        <w:t>характеристик на соответствие</w:t>
      </w:r>
      <w:proofErr w:type="gramEnd"/>
      <w:r w:rsidRPr="00583A50">
        <w:rPr>
          <w:rFonts w:ascii="Times New Roman" w:hAnsi="Times New Roman" w:cs="Times New Roman"/>
        </w:rPr>
        <w:t xml:space="preserve"> данному документу и спецификации (точность, чувствительность, производительность и т.д.), обучение пе</w:t>
      </w:r>
      <w:r w:rsidR="00583A50">
        <w:rPr>
          <w:rFonts w:ascii="Times New Roman" w:hAnsi="Times New Roman" w:cs="Times New Roman"/>
        </w:rPr>
        <w:t>рсонала осуществляет Поставщик.</w:t>
      </w:r>
    </w:p>
    <w:p w:rsidR="00583A50" w:rsidRPr="00583A50" w:rsidRDefault="00583A50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</w:p>
    <w:p w:rsidR="00913842" w:rsidRPr="00583A50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Поставщик обязан поставить медицинское изделия на условиях DDP – место назначения (ИНКОТЕРМС – 2010), провести инсталляцию медицинского изделия, провести обучение медицинского персонала на рабочем месте</w:t>
      </w:r>
      <w:r w:rsidRPr="00583A50">
        <w:rPr>
          <w:rFonts w:ascii="Times New Roman" w:hAnsi="Times New Roman" w:cs="Times New Roman"/>
          <w:lang w:eastAsia="ko-KR"/>
        </w:rPr>
        <w:t>, если иное не оговорено в технической спецификации.</w:t>
      </w:r>
    </w:p>
    <w:p w:rsidR="00A001AC" w:rsidRPr="00583A50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</w:rPr>
      </w:pPr>
      <w:proofErr w:type="gramStart"/>
      <w:r w:rsidRPr="00583A50">
        <w:rPr>
          <w:rFonts w:ascii="Times New Roman" w:eastAsia="Times New Roman" w:hAnsi="Times New Roman" w:cs="Times New Roman"/>
          <w:spacing w:val="1"/>
        </w:rPr>
        <w:t xml:space="preserve">К тендеру допускаются все потенциальные поставщики, отвечающие требованиям, указанным 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407CBD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,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 (или) в системе обязательного социального медицинского страхования, фармацевтических услуг, утвержденных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Приказом</w:t>
      </w:r>
      <w:proofErr w:type="gramEnd"/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Министра здравоохранения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Республики Казахстан от 0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7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июня 202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3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года №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110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D72958" w:rsidRPr="00583A50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Пакет копии тендерной документации можно получить в срок до </w:t>
      </w:r>
      <w:r w:rsidR="00D72958" w:rsidRPr="00583A50">
        <w:rPr>
          <w:rFonts w:ascii="Times New Roman" w:eastAsia="Times New Roman" w:hAnsi="Times New Roman" w:cs="Times New Roman"/>
          <w:spacing w:val="1"/>
        </w:rPr>
        <w:t>17</w:t>
      </w:r>
      <w:r w:rsidRPr="00583A50">
        <w:rPr>
          <w:rFonts w:ascii="Times New Roman" w:eastAsia="Times New Roman" w:hAnsi="Times New Roman" w:cs="Times New Roman"/>
          <w:spacing w:val="1"/>
        </w:rPr>
        <w:t>:</w:t>
      </w:r>
      <w:r w:rsidR="0004344C" w:rsidRPr="00583A50">
        <w:rPr>
          <w:rFonts w:ascii="Times New Roman" w:eastAsia="Times New Roman" w:hAnsi="Times New Roman" w:cs="Times New Roman"/>
          <w:spacing w:val="1"/>
        </w:rPr>
        <w:t>00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"</w:t>
      </w:r>
      <w:r w:rsidR="001B4EFA">
        <w:rPr>
          <w:rFonts w:ascii="Times New Roman" w:eastAsia="Times New Roman" w:hAnsi="Times New Roman" w:cs="Times New Roman"/>
          <w:spacing w:val="1"/>
        </w:rPr>
        <w:t>29</w:t>
      </w:r>
      <w:r w:rsidRPr="00583A50">
        <w:rPr>
          <w:rFonts w:ascii="Times New Roman" w:eastAsia="Times New Roman" w:hAnsi="Times New Roman" w:cs="Times New Roman"/>
          <w:spacing w:val="1"/>
        </w:rPr>
        <w:t xml:space="preserve">" </w:t>
      </w:r>
      <w:r w:rsidR="001F2823">
        <w:rPr>
          <w:rFonts w:ascii="Times New Roman" w:eastAsia="Times New Roman" w:hAnsi="Times New Roman" w:cs="Times New Roman"/>
          <w:spacing w:val="1"/>
        </w:rPr>
        <w:t>января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202</w:t>
      </w:r>
      <w:r w:rsidR="001F2823">
        <w:rPr>
          <w:rFonts w:ascii="Times New Roman" w:eastAsia="Times New Roman" w:hAnsi="Times New Roman" w:cs="Times New Roman"/>
          <w:spacing w:val="1"/>
        </w:rPr>
        <w:t>5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года включительно по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Pr="00583A50">
        <w:rPr>
          <w:rFonts w:ascii="Times New Roman" w:eastAsia="Times New Roman" w:hAnsi="Times New Roman" w:cs="Times New Roman"/>
          <w:spacing w:val="1"/>
        </w:rPr>
        <w:t xml:space="preserve">, с 08:00 до 17:00 часов и/или по электронной почте по адресу </w:t>
      </w:r>
      <w:proofErr w:type="spellStart"/>
      <w:r w:rsidR="00933E86" w:rsidRPr="00583A50">
        <w:rPr>
          <w:rFonts w:ascii="Times New Roman" w:eastAsia="Times New Roman" w:hAnsi="Times New Roman" w:cs="Times New Roman"/>
          <w:spacing w:val="1"/>
          <w:lang w:val="en-US"/>
        </w:rPr>
        <w:t>buhmrbaltay</w:t>
      </w:r>
      <w:proofErr w:type="spellEnd"/>
      <w:r w:rsidRPr="00583A50">
        <w:rPr>
          <w:rFonts w:ascii="Times New Roman" w:hAnsi="Times New Roman" w:cs="Times New Roman"/>
          <w:shd w:val="clear" w:color="auto" w:fill="FFFFFF"/>
        </w:rPr>
        <w:t>@</w:t>
      </w:r>
      <w:proofErr w:type="spellStart"/>
      <w:r w:rsidRPr="00583A50">
        <w:rPr>
          <w:rFonts w:ascii="Times New Roman" w:hAnsi="Times New Roman" w:cs="Times New Roman"/>
          <w:shd w:val="clear" w:color="auto" w:fill="FFFFFF"/>
        </w:rPr>
        <w:t>mail.ru</w:t>
      </w:r>
      <w:proofErr w:type="spellEnd"/>
      <w:r w:rsidRPr="00583A50">
        <w:rPr>
          <w:rFonts w:ascii="Times New Roman" w:eastAsia="Times New Roman" w:hAnsi="Times New Roman" w:cs="Times New Roman"/>
          <w:spacing w:val="1"/>
        </w:rPr>
        <w:t xml:space="preserve"> или путем скачивая с интернет – ресурса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</w:t>
      </w:r>
      <w:r w:rsidR="00ED0C61" w:rsidRPr="00583A50">
        <w:rPr>
          <w:rFonts w:ascii="Times New Roman" w:hAnsi="Times New Roman" w:cs="Times New Roman"/>
        </w:rPr>
        <w:t>https://</w:t>
      </w:r>
      <w:r w:rsidR="00D72958" w:rsidRPr="00583A50">
        <w:rPr>
          <w:rFonts w:ascii="Times New Roman" w:hAnsi="Times New Roman" w:cs="Times New Roman"/>
        </w:rPr>
        <w:t>altai.mrb.kz.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Заявки, запечатанные в конверты, представляются (направляются) потенциальными поставщиками в </w:t>
      </w:r>
      <w:r w:rsidRPr="00583A50">
        <w:rPr>
          <w:rFonts w:ascii="Times New Roman" w:hAnsi="Times New Roman" w:cs="Times New Roman"/>
        </w:rPr>
        <w:t>КГП на ПХВ «Межрайонная больница района Алтай» управления здравоохранения Восточно-Казахстанской области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по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Окончательный срок представления заявок до </w:t>
      </w:r>
      <w:r w:rsidR="009B3C21" w:rsidRPr="00583A50">
        <w:rPr>
          <w:rFonts w:ascii="Times New Roman" w:hAnsi="Times New Roman" w:cs="Times New Roman"/>
        </w:rPr>
        <w:t>10</w:t>
      </w:r>
      <w:r w:rsidRPr="00583A50">
        <w:rPr>
          <w:rFonts w:ascii="Times New Roman" w:hAnsi="Times New Roman" w:cs="Times New Roman"/>
        </w:rPr>
        <w:t xml:space="preserve"> часов 45 минут </w:t>
      </w:r>
      <w:r w:rsidR="004B6C7E">
        <w:rPr>
          <w:rFonts w:ascii="Times New Roman" w:hAnsi="Times New Roman" w:cs="Times New Roman"/>
        </w:rPr>
        <w:t>3</w:t>
      </w:r>
      <w:r w:rsidR="001B4EFA">
        <w:rPr>
          <w:rFonts w:ascii="Times New Roman" w:hAnsi="Times New Roman" w:cs="Times New Roman"/>
        </w:rPr>
        <w:t>0</w:t>
      </w:r>
      <w:r w:rsidRPr="00583A50">
        <w:rPr>
          <w:rFonts w:ascii="Times New Roman" w:hAnsi="Times New Roman" w:cs="Times New Roman"/>
        </w:rPr>
        <w:t xml:space="preserve"> </w:t>
      </w:r>
      <w:r w:rsidR="001B4EFA">
        <w:rPr>
          <w:rFonts w:ascii="Times New Roman" w:hAnsi="Times New Roman" w:cs="Times New Roman"/>
        </w:rPr>
        <w:t>января</w:t>
      </w:r>
      <w:r w:rsidRPr="00583A50">
        <w:rPr>
          <w:rFonts w:ascii="Times New Roman" w:hAnsi="Times New Roman" w:cs="Times New Roman"/>
        </w:rPr>
        <w:t xml:space="preserve"> 202</w:t>
      </w:r>
      <w:r w:rsidR="001B4EFA">
        <w:rPr>
          <w:rFonts w:ascii="Times New Roman" w:hAnsi="Times New Roman" w:cs="Times New Roman"/>
        </w:rPr>
        <w:t>5</w:t>
      </w:r>
      <w:r w:rsidRPr="00583A50">
        <w:rPr>
          <w:rFonts w:ascii="Times New Roman" w:hAnsi="Times New Roman" w:cs="Times New Roman"/>
        </w:rPr>
        <w:t xml:space="preserve"> года 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Конверты с заявками будут вскрываться в </w:t>
      </w:r>
      <w:r w:rsidR="009B3C21" w:rsidRPr="00583A50">
        <w:rPr>
          <w:rFonts w:ascii="Times New Roman" w:hAnsi="Times New Roman" w:cs="Times New Roman"/>
        </w:rPr>
        <w:t>11</w:t>
      </w:r>
      <w:r w:rsidR="0037006A" w:rsidRPr="00583A50">
        <w:rPr>
          <w:rFonts w:ascii="Times New Roman" w:hAnsi="Times New Roman" w:cs="Times New Roman"/>
        </w:rPr>
        <w:t xml:space="preserve"> часов 00 минут </w:t>
      </w:r>
      <w:bookmarkStart w:id="0" w:name="_GoBack"/>
      <w:bookmarkEnd w:id="0"/>
      <w:r w:rsidR="004B6C7E">
        <w:rPr>
          <w:rFonts w:ascii="Times New Roman" w:hAnsi="Times New Roman" w:cs="Times New Roman"/>
        </w:rPr>
        <w:t>3</w:t>
      </w:r>
      <w:r w:rsidR="001B4EFA">
        <w:rPr>
          <w:rFonts w:ascii="Times New Roman" w:hAnsi="Times New Roman" w:cs="Times New Roman"/>
        </w:rPr>
        <w:t>0</w:t>
      </w:r>
      <w:r w:rsidRPr="00583A50">
        <w:rPr>
          <w:rFonts w:ascii="Times New Roman" w:hAnsi="Times New Roman" w:cs="Times New Roman"/>
        </w:rPr>
        <w:t xml:space="preserve"> </w:t>
      </w:r>
      <w:r w:rsidR="001B4EFA">
        <w:rPr>
          <w:rFonts w:ascii="Times New Roman" w:hAnsi="Times New Roman" w:cs="Times New Roman"/>
        </w:rPr>
        <w:t>января</w:t>
      </w:r>
      <w:r w:rsidRPr="00583A50">
        <w:rPr>
          <w:rFonts w:ascii="Times New Roman" w:hAnsi="Times New Roman" w:cs="Times New Roman"/>
        </w:rPr>
        <w:t xml:space="preserve"> 202</w:t>
      </w:r>
      <w:r w:rsidR="001B4EFA">
        <w:rPr>
          <w:rFonts w:ascii="Times New Roman" w:hAnsi="Times New Roman" w:cs="Times New Roman"/>
        </w:rPr>
        <w:t>5</w:t>
      </w:r>
      <w:r w:rsidRPr="00583A50">
        <w:rPr>
          <w:rFonts w:ascii="Times New Roman" w:hAnsi="Times New Roman" w:cs="Times New Roman"/>
        </w:rPr>
        <w:t xml:space="preserve"> года </w:t>
      </w:r>
      <w:r w:rsidRPr="00583A50">
        <w:rPr>
          <w:rFonts w:ascii="Times New Roman" w:eastAsia="Times New Roman" w:hAnsi="Times New Roman" w:cs="Times New Roman"/>
          <w:spacing w:val="1"/>
        </w:rPr>
        <w:t xml:space="preserve">по следующему адресу: </w:t>
      </w:r>
      <w:r w:rsidRPr="00583A50">
        <w:rPr>
          <w:rFonts w:ascii="Times New Roman" w:hAnsi="Times New Roman" w:cs="Times New Roman"/>
        </w:rPr>
        <w:t>г</w:t>
      </w:r>
      <w:proofErr w:type="gramStart"/>
      <w:r w:rsidRPr="00583A50">
        <w:rPr>
          <w:rFonts w:ascii="Times New Roman" w:hAnsi="Times New Roman" w:cs="Times New Roman"/>
        </w:rPr>
        <w:t>.А</w:t>
      </w:r>
      <w:proofErr w:type="gramEnd"/>
      <w:r w:rsidRPr="00583A50">
        <w:rPr>
          <w:rFonts w:ascii="Times New Roman" w:hAnsi="Times New Roman" w:cs="Times New Roman"/>
        </w:rPr>
        <w:t>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="00701956">
        <w:rPr>
          <w:rFonts w:ascii="Times New Roman" w:hAnsi="Times New Roman" w:cs="Times New Roman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>Дополнительную информацию и справку можно получить по телефону: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D72958" w:rsidRPr="00583A50" w:rsidRDefault="00A001AC" w:rsidP="00583A5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Уполномоченный представитель организатора </w:t>
      </w:r>
      <w:r w:rsidR="0037006A" w:rsidRPr="00583A50">
        <w:rPr>
          <w:rFonts w:ascii="Times New Roman" w:eastAsia="Times New Roman" w:hAnsi="Times New Roman" w:cs="Times New Roman"/>
          <w:spacing w:val="1"/>
        </w:rPr>
        <w:t>Федирко Т.Н.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руководитель службы государственных закупок 8/705/</w:t>
      </w:r>
      <w:r w:rsidR="00E420E1" w:rsidRPr="00583A50">
        <w:rPr>
          <w:rFonts w:ascii="Times New Roman" w:eastAsia="Times New Roman" w:hAnsi="Times New Roman" w:cs="Times New Roman"/>
          <w:spacing w:val="1"/>
        </w:rPr>
        <w:t>101</w:t>
      </w:r>
      <w:r w:rsidRPr="00583A50">
        <w:rPr>
          <w:rFonts w:ascii="Times New Roman" w:eastAsia="Times New Roman" w:hAnsi="Times New Roman" w:cs="Times New Roman"/>
          <w:spacing w:val="1"/>
        </w:rPr>
        <w:t>/</w:t>
      </w:r>
      <w:r w:rsidR="00E420E1" w:rsidRPr="00583A50">
        <w:rPr>
          <w:rFonts w:ascii="Times New Roman" w:eastAsia="Times New Roman" w:hAnsi="Times New Roman" w:cs="Times New Roman"/>
          <w:spacing w:val="1"/>
        </w:rPr>
        <w:t>3628</w:t>
      </w:r>
      <w:r w:rsidRPr="00583A50">
        <w:rPr>
          <w:rFonts w:ascii="Times New Roman" w:eastAsia="Times New Roman" w:hAnsi="Times New Roman" w:cs="Times New Roman"/>
          <w:spacing w:val="1"/>
        </w:rPr>
        <w:t>,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</w:p>
    <w:sectPr w:rsidR="00D72958" w:rsidRPr="00583A50" w:rsidSect="00583A5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EMIP L+ Myriad Pr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46BA3"/>
    <w:multiLevelType w:val="multilevel"/>
    <w:tmpl w:val="356E25CC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BE0BDB"/>
    <w:multiLevelType w:val="hybridMultilevel"/>
    <w:tmpl w:val="2946D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4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6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35">
    <w:nsid w:val="79840B62"/>
    <w:multiLevelType w:val="hybridMultilevel"/>
    <w:tmpl w:val="D44AC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30"/>
  </w:num>
  <w:num w:numId="4">
    <w:abstractNumId w:val="34"/>
  </w:num>
  <w:num w:numId="5">
    <w:abstractNumId w:val="20"/>
  </w:num>
  <w:num w:numId="6">
    <w:abstractNumId w:val="0"/>
  </w:num>
  <w:num w:numId="7">
    <w:abstractNumId w:val="16"/>
  </w:num>
  <w:num w:numId="8">
    <w:abstractNumId w:val="5"/>
  </w:num>
  <w:num w:numId="9">
    <w:abstractNumId w:val="26"/>
  </w:num>
  <w:num w:numId="10">
    <w:abstractNumId w:val="21"/>
  </w:num>
  <w:num w:numId="11">
    <w:abstractNumId w:val="10"/>
  </w:num>
  <w:num w:numId="12">
    <w:abstractNumId w:val="39"/>
  </w:num>
  <w:num w:numId="13">
    <w:abstractNumId w:val="13"/>
  </w:num>
  <w:num w:numId="14">
    <w:abstractNumId w:val="7"/>
  </w:num>
  <w:num w:numId="15">
    <w:abstractNumId w:val="31"/>
  </w:num>
  <w:num w:numId="16">
    <w:abstractNumId w:val="24"/>
  </w:num>
  <w:num w:numId="17">
    <w:abstractNumId w:val="4"/>
  </w:num>
  <w:num w:numId="18">
    <w:abstractNumId w:val="36"/>
  </w:num>
  <w:num w:numId="19">
    <w:abstractNumId w:val="17"/>
  </w:num>
  <w:num w:numId="20">
    <w:abstractNumId w:val="15"/>
  </w:num>
  <w:num w:numId="21">
    <w:abstractNumId w:val="6"/>
  </w:num>
  <w:num w:numId="22">
    <w:abstractNumId w:val="3"/>
  </w:num>
  <w:num w:numId="23">
    <w:abstractNumId w:val="33"/>
  </w:num>
  <w:num w:numId="24">
    <w:abstractNumId w:val="9"/>
  </w:num>
  <w:num w:numId="25">
    <w:abstractNumId w:val="8"/>
  </w:num>
  <w:num w:numId="26">
    <w:abstractNumId w:val="32"/>
  </w:num>
  <w:num w:numId="27">
    <w:abstractNumId w:val="38"/>
  </w:num>
  <w:num w:numId="28">
    <w:abstractNumId w:val="27"/>
  </w:num>
  <w:num w:numId="29">
    <w:abstractNumId w:val="28"/>
  </w:num>
  <w:num w:numId="30">
    <w:abstractNumId w:val="29"/>
  </w:num>
  <w:num w:numId="31">
    <w:abstractNumId w:val="2"/>
  </w:num>
  <w:num w:numId="32">
    <w:abstractNumId w:val="23"/>
  </w:num>
  <w:num w:numId="33">
    <w:abstractNumId w:val="12"/>
  </w:num>
  <w:num w:numId="34">
    <w:abstractNumId w:val="11"/>
  </w:num>
  <w:num w:numId="35">
    <w:abstractNumId w:val="37"/>
  </w:num>
  <w:num w:numId="36">
    <w:abstractNumId w:val="19"/>
  </w:num>
  <w:num w:numId="37">
    <w:abstractNumId w:val="25"/>
  </w:num>
  <w:num w:numId="38">
    <w:abstractNumId w:val="18"/>
  </w:num>
  <w:num w:numId="39">
    <w:abstractNumId w:val="35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033A"/>
    <w:rsid w:val="000B3D65"/>
    <w:rsid w:val="000C2E8A"/>
    <w:rsid w:val="000D3C51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B4EFA"/>
    <w:rsid w:val="001C2D48"/>
    <w:rsid w:val="001D2A94"/>
    <w:rsid w:val="001D7326"/>
    <w:rsid w:val="001E4C0C"/>
    <w:rsid w:val="001F1478"/>
    <w:rsid w:val="001F1C43"/>
    <w:rsid w:val="001F282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23C07"/>
    <w:rsid w:val="00231450"/>
    <w:rsid w:val="00235029"/>
    <w:rsid w:val="00242D03"/>
    <w:rsid w:val="00243A57"/>
    <w:rsid w:val="00254FB6"/>
    <w:rsid w:val="00255BF6"/>
    <w:rsid w:val="00260D7D"/>
    <w:rsid w:val="0026295E"/>
    <w:rsid w:val="0028454E"/>
    <w:rsid w:val="00293389"/>
    <w:rsid w:val="0029661A"/>
    <w:rsid w:val="002A0D0B"/>
    <w:rsid w:val="002A2213"/>
    <w:rsid w:val="002B4112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36B82"/>
    <w:rsid w:val="0034342A"/>
    <w:rsid w:val="00343E87"/>
    <w:rsid w:val="003476C6"/>
    <w:rsid w:val="003514A4"/>
    <w:rsid w:val="0037006A"/>
    <w:rsid w:val="00371DCC"/>
    <w:rsid w:val="00372408"/>
    <w:rsid w:val="00375720"/>
    <w:rsid w:val="003818D4"/>
    <w:rsid w:val="00382C34"/>
    <w:rsid w:val="003901FA"/>
    <w:rsid w:val="003A1282"/>
    <w:rsid w:val="003A1DF7"/>
    <w:rsid w:val="003A2651"/>
    <w:rsid w:val="003A49B4"/>
    <w:rsid w:val="003B4D2D"/>
    <w:rsid w:val="003C049C"/>
    <w:rsid w:val="003C0EA8"/>
    <w:rsid w:val="003C1811"/>
    <w:rsid w:val="003D0078"/>
    <w:rsid w:val="003D782C"/>
    <w:rsid w:val="003D78B4"/>
    <w:rsid w:val="00407CBD"/>
    <w:rsid w:val="00423135"/>
    <w:rsid w:val="00423867"/>
    <w:rsid w:val="0043319B"/>
    <w:rsid w:val="00446F1F"/>
    <w:rsid w:val="00462E72"/>
    <w:rsid w:val="004670CD"/>
    <w:rsid w:val="004673C3"/>
    <w:rsid w:val="004711F1"/>
    <w:rsid w:val="00476D87"/>
    <w:rsid w:val="00495D7F"/>
    <w:rsid w:val="004B3B65"/>
    <w:rsid w:val="004B5D65"/>
    <w:rsid w:val="004B6C7E"/>
    <w:rsid w:val="004C27EB"/>
    <w:rsid w:val="004D5B38"/>
    <w:rsid w:val="004D7497"/>
    <w:rsid w:val="004E7B70"/>
    <w:rsid w:val="004F017F"/>
    <w:rsid w:val="0052391D"/>
    <w:rsid w:val="00537B00"/>
    <w:rsid w:val="0054039E"/>
    <w:rsid w:val="005417FD"/>
    <w:rsid w:val="0054334F"/>
    <w:rsid w:val="005455B4"/>
    <w:rsid w:val="005543F7"/>
    <w:rsid w:val="00567481"/>
    <w:rsid w:val="005723D7"/>
    <w:rsid w:val="00583A50"/>
    <w:rsid w:val="005A154B"/>
    <w:rsid w:val="005A2713"/>
    <w:rsid w:val="005A3176"/>
    <w:rsid w:val="005B386D"/>
    <w:rsid w:val="005D38EE"/>
    <w:rsid w:val="005F1E38"/>
    <w:rsid w:val="00613838"/>
    <w:rsid w:val="0061585A"/>
    <w:rsid w:val="0061686C"/>
    <w:rsid w:val="00644F0B"/>
    <w:rsid w:val="00650CB3"/>
    <w:rsid w:val="0067067C"/>
    <w:rsid w:val="00677F5A"/>
    <w:rsid w:val="0068297C"/>
    <w:rsid w:val="00684E13"/>
    <w:rsid w:val="006922CC"/>
    <w:rsid w:val="006A1DEC"/>
    <w:rsid w:val="006B507D"/>
    <w:rsid w:val="006C234C"/>
    <w:rsid w:val="006C4C36"/>
    <w:rsid w:val="006F314E"/>
    <w:rsid w:val="00701956"/>
    <w:rsid w:val="00713C23"/>
    <w:rsid w:val="00715F07"/>
    <w:rsid w:val="0072305E"/>
    <w:rsid w:val="00724EEE"/>
    <w:rsid w:val="00727385"/>
    <w:rsid w:val="007303DA"/>
    <w:rsid w:val="00742128"/>
    <w:rsid w:val="00743FAD"/>
    <w:rsid w:val="00755D22"/>
    <w:rsid w:val="00757BBD"/>
    <w:rsid w:val="0076201A"/>
    <w:rsid w:val="007650EA"/>
    <w:rsid w:val="00782915"/>
    <w:rsid w:val="00792EA8"/>
    <w:rsid w:val="007A63A4"/>
    <w:rsid w:val="007B5DD2"/>
    <w:rsid w:val="007C25DB"/>
    <w:rsid w:val="007C2B93"/>
    <w:rsid w:val="007C2CAE"/>
    <w:rsid w:val="007C556F"/>
    <w:rsid w:val="007C7052"/>
    <w:rsid w:val="007C7231"/>
    <w:rsid w:val="007D36A7"/>
    <w:rsid w:val="007D4082"/>
    <w:rsid w:val="007F031C"/>
    <w:rsid w:val="007F51C2"/>
    <w:rsid w:val="00802203"/>
    <w:rsid w:val="00807AA8"/>
    <w:rsid w:val="00816097"/>
    <w:rsid w:val="00822F0B"/>
    <w:rsid w:val="008243E5"/>
    <w:rsid w:val="008277B3"/>
    <w:rsid w:val="0083251F"/>
    <w:rsid w:val="008333FD"/>
    <w:rsid w:val="00840608"/>
    <w:rsid w:val="00844893"/>
    <w:rsid w:val="00853650"/>
    <w:rsid w:val="0085773A"/>
    <w:rsid w:val="00860410"/>
    <w:rsid w:val="008914A7"/>
    <w:rsid w:val="0089218A"/>
    <w:rsid w:val="00897C62"/>
    <w:rsid w:val="008A4B1A"/>
    <w:rsid w:val="008B0279"/>
    <w:rsid w:val="008B16E6"/>
    <w:rsid w:val="008B1D96"/>
    <w:rsid w:val="008B20D5"/>
    <w:rsid w:val="008C49A6"/>
    <w:rsid w:val="008E5DCE"/>
    <w:rsid w:val="008E6A33"/>
    <w:rsid w:val="008F12D4"/>
    <w:rsid w:val="008F1EB1"/>
    <w:rsid w:val="008F57C4"/>
    <w:rsid w:val="0090147E"/>
    <w:rsid w:val="00913842"/>
    <w:rsid w:val="0092783B"/>
    <w:rsid w:val="009307FE"/>
    <w:rsid w:val="00933E86"/>
    <w:rsid w:val="00935EB4"/>
    <w:rsid w:val="00971522"/>
    <w:rsid w:val="00973282"/>
    <w:rsid w:val="009923F6"/>
    <w:rsid w:val="00997134"/>
    <w:rsid w:val="009A1257"/>
    <w:rsid w:val="009B02B5"/>
    <w:rsid w:val="009B1298"/>
    <w:rsid w:val="009B3C21"/>
    <w:rsid w:val="009C3EAE"/>
    <w:rsid w:val="009D08D6"/>
    <w:rsid w:val="009D4A7A"/>
    <w:rsid w:val="009D5BDF"/>
    <w:rsid w:val="009E583D"/>
    <w:rsid w:val="009E6278"/>
    <w:rsid w:val="009F124A"/>
    <w:rsid w:val="009F3624"/>
    <w:rsid w:val="00A001AC"/>
    <w:rsid w:val="00A27F95"/>
    <w:rsid w:val="00A44C45"/>
    <w:rsid w:val="00A638EC"/>
    <w:rsid w:val="00A666A3"/>
    <w:rsid w:val="00A7284C"/>
    <w:rsid w:val="00A75407"/>
    <w:rsid w:val="00A86DD8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84743"/>
    <w:rsid w:val="00B937A6"/>
    <w:rsid w:val="00B93F6A"/>
    <w:rsid w:val="00B94E76"/>
    <w:rsid w:val="00BA05FD"/>
    <w:rsid w:val="00BA7283"/>
    <w:rsid w:val="00BB049D"/>
    <w:rsid w:val="00BB4B85"/>
    <w:rsid w:val="00BD0153"/>
    <w:rsid w:val="00BD022F"/>
    <w:rsid w:val="00BD1AD9"/>
    <w:rsid w:val="00BD31F6"/>
    <w:rsid w:val="00BD6BE1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3643"/>
    <w:rsid w:val="00CA410D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06A82"/>
    <w:rsid w:val="00D14B3D"/>
    <w:rsid w:val="00D14D58"/>
    <w:rsid w:val="00D2362C"/>
    <w:rsid w:val="00D330D9"/>
    <w:rsid w:val="00D37B63"/>
    <w:rsid w:val="00D43D64"/>
    <w:rsid w:val="00D5640F"/>
    <w:rsid w:val="00D70A5C"/>
    <w:rsid w:val="00D72958"/>
    <w:rsid w:val="00D738A2"/>
    <w:rsid w:val="00D74863"/>
    <w:rsid w:val="00D76F71"/>
    <w:rsid w:val="00DA3BA9"/>
    <w:rsid w:val="00DB0D8F"/>
    <w:rsid w:val="00DD6CEC"/>
    <w:rsid w:val="00DE32F6"/>
    <w:rsid w:val="00DE7A6E"/>
    <w:rsid w:val="00E420E1"/>
    <w:rsid w:val="00E4476C"/>
    <w:rsid w:val="00E554F8"/>
    <w:rsid w:val="00E61FF3"/>
    <w:rsid w:val="00E66327"/>
    <w:rsid w:val="00E7780A"/>
    <w:rsid w:val="00E82946"/>
    <w:rsid w:val="00E90A1E"/>
    <w:rsid w:val="00EA0668"/>
    <w:rsid w:val="00EB33BF"/>
    <w:rsid w:val="00EC7C5D"/>
    <w:rsid w:val="00ED0C61"/>
    <w:rsid w:val="00EE4505"/>
    <w:rsid w:val="00EE7B1B"/>
    <w:rsid w:val="00EF04E5"/>
    <w:rsid w:val="00EF41D8"/>
    <w:rsid w:val="00EF6DFC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E0062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03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rsid w:val="0091384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3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rsid w:val="000D3C5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0D3C51"/>
  </w:style>
  <w:style w:type="paragraph" w:customStyle="1" w:styleId="210">
    <w:name w:val="Основной текст 21"/>
    <w:basedOn w:val="a"/>
    <w:rsid w:val="000D3C51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0D3C51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0D3C51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0D3C51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SP209018">
    <w:name w:val="SP209018"/>
    <w:basedOn w:val="Default"/>
    <w:next w:val="Default"/>
    <w:uiPriority w:val="99"/>
    <w:rsid w:val="00FE0062"/>
    <w:rPr>
      <w:rFonts w:ascii="LEMIP L+ Myriad Pro" w:hAnsi="LEMIP L+ Myriad Pro" w:cstheme="minorBidi"/>
      <w:color w:val="auto"/>
    </w:rPr>
  </w:style>
  <w:style w:type="character" w:customStyle="1" w:styleId="SC86082">
    <w:name w:val="SC86082"/>
    <w:uiPriority w:val="99"/>
    <w:rsid w:val="00FE0062"/>
    <w:rPr>
      <w:rFonts w:cs="LEMIP L+ Myriad Pro"/>
      <w:color w:val="000000"/>
      <w:sz w:val="19"/>
      <w:szCs w:val="19"/>
    </w:rPr>
  </w:style>
  <w:style w:type="character" w:customStyle="1" w:styleId="11">
    <w:name w:val="Стиль1 Знак"/>
    <w:link w:val="12"/>
    <w:rsid w:val="001F282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a"/>
    <w:link w:val="11"/>
    <w:qFormat/>
    <w:rsid w:val="001F28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A11EC-0ACE-4760-85A9-490DB607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2524</TotalTime>
  <Pages>5</Pages>
  <Words>2554</Words>
  <Characters>14559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188</cp:revision>
  <cp:lastPrinted>2025-01-10T12:14:00Z</cp:lastPrinted>
  <dcterms:created xsi:type="dcterms:W3CDTF">2017-02-27T03:44:00Z</dcterms:created>
  <dcterms:modified xsi:type="dcterms:W3CDTF">2025-01-10T12:14:00Z</dcterms:modified>
</cp:coreProperties>
</file>