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A676FE" w:rsidRPr="00910FBA">
        <w:rPr>
          <w:b/>
          <w:bCs/>
          <w:sz w:val="22"/>
          <w:szCs w:val="22"/>
        </w:rPr>
        <w:t>1</w:t>
      </w:r>
      <w:r w:rsidR="00910FBA" w:rsidRPr="00910FBA">
        <w:rPr>
          <w:b/>
          <w:bCs/>
          <w:sz w:val="22"/>
          <w:szCs w:val="22"/>
        </w:rPr>
        <w:t>3</w:t>
      </w:r>
      <w:r w:rsidR="00D5640F" w:rsidRPr="00910FBA">
        <w:rPr>
          <w:b/>
          <w:bCs/>
          <w:sz w:val="22"/>
          <w:szCs w:val="22"/>
        </w:rPr>
        <w:t xml:space="preserve"> от </w:t>
      </w:r>
      <w:r w:rsidR="00910FBA" w:rsidRPr="00910FBA">
        <w:rPr>
          <w:b/>
          <w:bCs/>
          <w:sz w:val="22"/>
          <w:szCs w:val="22"/>
        </w:rPr>
        <w:t>12</w:t>
      </w:r>
      <w:r w:rsidR="00CE7040" w:rsidRPr="00910FBA">
        <w:rPr>
          <w:b/>
          <w:bCs/>
          <w:sz w:val="22"/>
          <w:szCs w:val="22"/>
        </w:rPr>
        <w:t>.0</w:t>
      </w:r>
      <w:r w:rsidR="001D5BC3" w:rsidRPr="00910FBA">
        <w:rPr>
          <w:b/>
          <w:bCs/>
          <w:sz w:val="22"/>
          <w:szCs w:val="22"/>
        </w:rPr>
        <w:t>3</w:t>
      </w:r>
      <w:r w:rsidR="00CE7040" w:rsidRPr="00910FBA">
        <w:rPr>
          <w:b/>
          <w:bCs/>
          <w:sz w:val="22"/>
          <w:szCs w:val="22"/>
        </w:rPr>
        <w:t>.2024</w:t>
      </w:r>
      <w:r w:rsidR="00D5640F" w:rsidRPr="00910FBA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5134" w:type="dxa"/>
        <w:tblLook w:val="04A0"/>
      </w:tblPr>
      <w:tblGrid>
        <w:gridCol w:w="534"/>
        <w:gridCol w:w="2835"/>
        <w:gridCol w:w="708"/>
        <w:gridCol w:w="709"/>
        <w:gridCol w:w="1276"/>
        <w:gridCol w:w="1276"/>
        <w:gridCol w:w="7796"/>
      </w:tblGrid>
      <w:tr w:rsidR="00A676FE" w:rsidRPr="00A676FE" w:rsidTr="003D416F">
        <w:trPr>
          <w:trHeight w:val="528"/>
        </w:trPr>
        <w:tc>
          <w:tcPr>
            <w:tcW w:w="534" w:type="dxa"/>
            <w:vAlign w:val="center"/>
            <w:hideMark/>
          </w:tcPr>
          <w:p w:rsidR="00A676FE" w:rsidRPr="00EC6E95" w:rsidRDefault="00A676FE" w:rsidP="00EC6E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835" w:type="dxa"/>
            <w:vAlign w:val="center"/>
            <w:hideMark/>
          </w:tcPr>
          <w:p w:rsidR="00A676FE" w:rsidRPr="00EC6E95" w:rsidRDefault="00A676FE" w:rsidP="00EC6E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Align w:val="center"/>
            <w:hideMark/>
          </w:tcPr>
          <w:p w:rsidR="00A676FE" w:rsidRPr="00EC6E95" w:rsidRDefault="00A676FE" w:rsidP="00EC6E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proofErr w:type="spellStart"/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</w:t>
            </w:r>
            <w:proofErr w:type="spellEnd"/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vAlign w:val="center"/>
            <w:hideMark/>
          </w:tcPr>
          <w:p w:rsidR="00A676FE" w:rsidRPr="00EC6E95" w:rsidRDefault="00A676FE" w:rsidP="00EC6E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  <w:hideMark/>
          </w:tcPr>
          <w:p w:rsidR="00A676FE" w:rsidRPr="00EC6E95" w:rsidRDefault="00A676FE" w:rsidP="00EC6E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 за ед.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:rsidR="00A676FE" w:rsidRPr="00EC6E95" w:rsidRDefault="00A676FE" w:rsidP="00EC6E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  <w:hideMark/>
          </w:tcPr>
          <w:p w:rsidR="00A676FE" w:rsidRPr="00EC6E95" w:rsidRDefault="00A676FE" w:rsidP="00EC6E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6E9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Техническое описание</w:t>
            </w:r>
          </w:p>
        </w:tc>
      </w:tr>
      <w:tr w:rsidR="003D416F" w:rsidRPr="00A676FE" w:rsidTr="003D416F">
        <w:trPr>
          <w:trHeight w:val="1559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Ножка бедренная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Ножка: Материал: Титановый сплав,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гидроксиапатит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. Форма: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Клиновидная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 2-х плоскостях, без ограничивающего воротника, с наличием двух продольных декомпрессионных борозд по бокам, без поперечных ребер и выступов. Шейка имеет полировку. Конец дистальной части имеет усеченную форму с латеральной стороны во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фрональной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плоскости. Тип фиксации: Фиксация первичная -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пресс-фит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. Вторичная -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остеоинтеграция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. Покрытие: Плазменное титановое напыление в сочетании с мелкодисперсным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гидроксиапатитовым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покрытием, толщиной 50 микрометров, нанесенное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циркулярно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только в проксимальной части ножки. Типоразмеры: 12 стандартных типоразмеров. Офсет для компонента с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шеечно-диафизарным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углом 127 градусов имеет диапазон от 32 мм до 58 мм с увеличением пропорционально увеличению размера компонента. Длина ножки в диапазоне от 93 мм до 126 мм в зависимости от типоразмера. Длина шейки: Диапазон от 27 мм до 40 мм в зависимости от типоразмера.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Шеечно-диафизарный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угол (угол между шейкой и осью ножки): 127 градусов. Конус: 11/13</w:t>
            </w:r>
          </w:p>
        </w:tc>
      </w:tr>
      <w:tr w:rsidR="003D416F" w:rsidRPr="00A676FE" w:rsidTr="003D416F">
        <w:trPr>
          <w:trHeight w:val="547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Головка бедренная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tcBorders>
              <w:top w:val="single" w:sz="4" w:space="0" w:color="auto"/>
            </w:tcBorders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Головка: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Материал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:К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обальтохромовый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сплав. Диаметр: 22,2; 26; 28; 32; 36 мм. Офсет: Для диаметра 28 мм: -4, 0, +4, +6, +8, +12. Конус: 11/13</w:t>
            </w:r>
          </w:p>
        </w:tc>
      </w:tr>
      <w:tr w:rsidR="003D416F" w:rsidRPr="00A676FE" w:rsidTr="00EC6E95">
        <w:trPr>
          <w:trHeight w:val="1056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Чашка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</w:rPr>
              <w:t>ацетабулярная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Чашка: Материал: Титановый сплав,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гидроксиапатит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. Форма: Полусферическая. На полюсе имеется резьбовое отверстие для фиксации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импактора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. В экваториальной части внутренней поверхности имеется циркулярная борозда для фиксации вкладыша без дополнительного металлического блокировочного кольца. Покрытие: Шероховатое титановое покрытие, нанесенное посредством плазменного напыления с дополнительным поверхностным мелкодисперсным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гидроксиапатитовым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покрытием толщиной 50 микрометров. Тип фиксации: Первичная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бесцементная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фиксация по типу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пресс-фит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с возможностью дополнительной фиксации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спонгиозными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винтами у вариантов, предусматривающих наличие отверстий для винтовой фиксации. Вторичная фиксация за счет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остеоинтеграции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 Типоразмеры: 17 типоразмеров в диапазоне от 40 мм до 74 мм с шагом 2 мм. Варианты: Без отверстий, с секторным расположением 3 отверстий, с секторным расположением 5 отверстий, с равномерным распределением 8-12 отверстий</w:t>
            </w:r>
          </w:p>
        </w:tc>
      </w:tr>
      <w:tr w:rsidR="003D416F" w:rsidRPr="00A676FE" w:rsidTr="003D416F">
        <w:trPr>
          <w:trHeight w:val="1086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Вкладыш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Вкладыш: Материал: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Сверхвысокомолекулярный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полиэтилен с большим количеством поперечных связей. Форма: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Полусферическая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по экватору вкладыш имеет циркулярные выступы для фиксации в чашке и 12 желобков по периферии для сопоставления с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деротационными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выступами чашки. Механизм фиксации: Путем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импакционного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вклинивания циркулярного выступа вкладыша в соответствующую циркулярную борозду чашки, без дополнительного металлического блокировочного кольца. Типоразмеры: Внутренний диаметр: 28 мм, 32 мм. Вкладыш с внутренним диаметром 32 мм доступен к установке в вертлужный компонент наружный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диаметр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которого начинается от 44 мм. Варианты: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Стандартный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 с козырьком 10 градусов</w:t>
            </w:r>
          </w:p>
        </w:tc>
      </w:tr>
      <w:tr w:rsidR="003D416F" w:rsidRPr="00A676FE" w:rsidTr="003D416F">
        <w:trPr>
          <w:trHeight w:val="704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Винт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</w:rPr>
              <w:t>спонгиозный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23 612,00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Винт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спонгиозный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: Винт для дополнительной фиксации чашки материал: Титановый сплав (Ti-6Al-4V), диаметр: 6,5 мм, длина: 20, 25, 30, 35, 40, 45, 50, 55, 60 мм. </w:t>
            </w:r>
          </w:p>
        </w:tc>
      </w:tr>
      <w:tr w:rsidR="003D416F" w:rsidRPr="00A676FE" w:rsidTr="003D416F">
        <w:trPr>
          <w:trHeight w:val="1112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Бедренный компонент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3 077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Материал: Кобальтохромовый сплав. Версия: С сохранением задней крестообразной связки. Форма: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Анатомическая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(правый и левый). Единый радиус в сагиттальной плоскости в угловом диапазоне движений от 10 до 110 градусов. Анатомически изогнутая борозда под надколенник. Передний фланец отклонен вперед под углом 7 градусов. Задние мыщелки укорочены. На задней поверхности дистальных мыщелков имеются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деротационные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ножки. Типоразмеры: 8 типоразмеров для правого и левого компонентов. Медиально-латеральный размер от  59 до 80 мм, </w:t>
            </w:r>
            <w:proofErr w:type="spellStart"/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передне-задний</w:t>
            </w:r>
            <w:proofErr w:type="spellEnd"/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размер  от 53 до 75 мм. Толщина дистального и заднего фланцев 8,5 мм. Тип фиксации: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цементная</w:t>
            </w:r>
            <w:proofErr w:type="gramEnd"/>
          </w:p>
        </w:tc>
      </w:tr>
      <w:tr w:rsidR="003D416F" w:rsidRPr="00A676FE" w:rsidTr="003D416F">
        <w:trPr>
          <w:trHeight w:val="1129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Большеберцовый компонент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Материал: Кобальтохромовый сплав. Форма: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Универсальный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для правого и левого суставов. Основание имеет срединный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деротационный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выступ для центрирования и фиксации вкладыша. Ножка имеет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килевидную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форму со ступенчатыми боковыми крыльями без центрального цилиндрического стержня. Типоразмеры: 8 типоразмеров. </w:t>
            </w:r>
            <w:proofErr w:type="spellStart"/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Передне-задние</w:t>
            </w:r>
            <w:proofErr w:type="spellEnd"/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размеры основания: 40, 42, 44, 46, 49, 52, 56, 60 мм. Медиально-латеральные размеры основания: 61, 64, 67, 70, 74, 77, 80, 85 мм. Высота основания: 3,2 мм. Толщина киля:  от 2,6 до 3,6 мм. Медиально-латеральные размеры киля: от 40 до 58 мм. Высота киля: от 28 до 39 мм. Тип фиксации: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цементная</w:t>
            </w:r>
            <w:proofErr w:type="gramEnd"/>
          </w:p>
        </w:tc>
      </w:tr>
      <w:tr w:rsidR="003D416F" w:rsidRPr="00A676FE" w:rsidTr="003D416F">
        <w:trPr>
          <w:trHeight w:val="1257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Большеберцовый вкладыш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Тип: Фиксированный. Механизм фиксации: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Импакционное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защелкивание на большеберцовом компоненте. Стабилизация сустава: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Мыщелковая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за счет увеличенной высоты переднего края основания. Геометрия артикуляционной части позволяет использовать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компонент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как при сохранении задней крестообразной связки, так и без сохранения задней крестообразной связки, а также при функциональной недостаточности задней крестообразной связки для задней стабилизации. Типоразмеры: 8 типоразмеров в зависимости от типоразмера большеберцового компонента.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Толщина вкладыша с учетом толщины основания большеберцового компонента:  9, 11, 13, 16, 19 мм для каждого типоразмера.</w:t>
            </w:r>
          </w:p>
        </w:tc>
      </w:tr>
      <w:tr w:rsidR="003D416F" w:rsidRPr="00A676FE" w:rsidTr="003D416F">
        <w:trPr>
          <w:trHeight w:val="1404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D416F">
              <w:rPr>
                <w:rFonts w:ascii="Times New Roman" w:hAnsi="Times New Roman" w:cs="Times New Roman"/>
                <w:color w:val="000000"/>
              </w:rPr>
              <w:t>Рентгеноконтрастный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</w:rPr>
              <w:t xml:space="preserve"> костный цемент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Рентгенконтрастный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костный цемент: 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Костный цемент 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Должен собой представлять 2 стерильно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упакованных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компонента: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>Один компонент: ампула, содержащая жидкий мономер, полная доза  следующего состава: 20 мл.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-М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етилметакрилат (мономер) 19,5 мл,  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-N,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N-диметилтолидин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 0,5 мл, 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>-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Гидрокинон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1,5 мг.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Другой компонент: пакет полная доза порошка следующего состава 40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гр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: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 -Метилметакрилат–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стирен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кополимер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30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гр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 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-Полиметилметакрилат 6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гр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 -Полиметилметакрилат 6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гр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 -Бария Сульфат  4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гр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  Температура экзотермической реакции не более 60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˚С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 Вязкость цемента: Должен обладать средней вязкостью. Костный цемент должен в процессе приготовления проходить через фазы низкой и фазу средней вязкости. Производитель должен официально разрешать применять цемент как в фазе низкой, так и в фазе средней вязкости.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 xml:space="preserve">Время работы от 7 до 8 минут. 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  <w:t>Стерильность: Система является одноразовой и поставляется в стерильной упаковке.</w:t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</w: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 w:type="page"/>
            </w:r>
          </w:p>
        </w:tc>
      </w:tr>
      <w:tr w:rsidR="003D416F" w:rsidRPr="00A676FE" w:rsidTr="00EC6E95">
        <w:trPr>
          <w:trHeight w:val="2088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>Полотно пилы короткое, длина 90 мм; ширина 18 мм; толщина 1,27 мм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Механизм крепления – защелкивающийся, система крепления: замок шириной 18,5мм (по всей плоскости полотна замка), длиной 23мм с маркировочной меткой – полной установки. Зубчатый элемент лезвия с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гантелеобразны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двойным замком для более надежного и безопасного крепления.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Гантелеобразный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механизм представляет собой 2 округлых отверстия с внутренним диаметром 4,9мм, соединенных плоской прорезью длиной 6 мм, шириной 2,7мм.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,г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де наружное отверстие крепления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гантелеобразного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замка с наружным диаметром 9мм выступает за пределы полотна на 6.5 мм  Маркировка лезвия - для измерения глубины на полотне лезвия нанесена шкала – путем лазерной гравировки. Ширина режущей кромки -18 мм, толщина полотна - 1,27 мм торцевая часть лезвия скруглена, длина рабочей части - 90 мм.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Зубцы с каждой стороны направлены к каналу для сбора костной крошки, наружные зубцы -2шт направлены к краю полотна лезвия, количество зубцов - 9 шт, по 5 шт. с одной стороны, 4 шт. со второй, длина зубцов- 1 мм., 8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межзубцовых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углублений лезвия, зубцы расположены в шахматном порядке по толщине режущей кромки, для увеличения эффективности резки.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Расстояние между зубцами по краям канала для сбора костной крошки- 2мм. Выпукло-вогнутый канал для сбора костной крошки, длина вогнутой части канала – 8мм, длина выпуклой части канала 6мм, полная ширина канала – 25мм.  Материа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л-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медицинская нержавеющая сталь.</w:t>
            </w:r>
          </w:p>
        </w:tc>
      </w:tr>
      <w:tr w:rsidR="003D416F" w:rsidRPr="00A676FE" w:rsidTr="00EC6E95">
        <w:trPr>
          <w:trHeight w:val="2112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Полотно пилы короткое, длина 100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</w:rPr>
              <w:t>мм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</w:rPr>
              <w:t>;ш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</w:rPr>
              <w:t>ирина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</w:rPr>
              <w:t xml:space="preserve"> 25 мм; толщина 1,27 мм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Механизм крепления – защелкивающийся, система крепления: замок шириной 18,5мм (по всей плоскости полотна замка), длиной 23мм с маркировочной меткой – полной установки. Зубчатый элемент лезвия с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гантелеобразны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двойным замком для более надежного и безопасного крепления.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Гантелеобразный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механизм представляет собой 2 округлых отверстия с внутренним диаметром 4,9мм, соединенных плоской прорезью длиной 6 мм, шириной 2,7мм.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,г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де наружное отверстие крепления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гантелеобразного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замка с наружным диаметром 9мм выступает за пределы полотна на 6.5 мм  Маркировка лезвия - для измерения глубины на полотне лезвия нанесена шкала – путем лазерной гравировки. Ширина режущей кромки -25мм, толщина полотна - 1,27 мм торцевая часть лезвия скруглена (снята фаска), длина рабочей части - 100 мм.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Зубцы с каждой стороны направлены к каналу для сбора костной крошки, наружные зубцы -2шт направлены к краю полотна лезвия, количество зубцов - внутренних 14 шт, по 7 шт. с каждой стороны, 2 наружных по краю лезвия, длина зубцов- 1 мм., 7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межзубцовых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углублений с каждой стороны лезвия, зубцы расположены в шахматном порядке по толщине режущей кромки, для увеличения эффективности резки.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Грибообразный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канал для сбора костной крошки, длина канала для сбора костной крошки -15мм, расстояние между зубцами по краям канала для сбора костной крошки- 2мм. Вогнутый канал (верхняя часть вогнута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во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внутрь) 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для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сбора костной крошки, длина канала для сбора костной крошки -10мм, ширина канала – 15мм, длина искоса – 11мм. Выпуклый канал (нижняя часть выпуклая), для сбора костной крошки, длина канала 10мм, ширина 20мм, длина искоса 11мм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.М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атериал- медицинская нержавеющая сталь.</w:t>
            </w:r>
          </w:p>
        </w:tc>
      </w:tr>
      <w:tr w:rsidR="003D416F" w:rsidRPr="00A676FE" w:rsidTr="00EC6E95">
        <w:trPr>
          <w:trHeight w:val="2148"/>
        </w:trPr>
        <w:tc>
          <w:tcPr>
            <w:tcW w:w="534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835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</w:rPr>
            </w:pPr>
            <w:r w:rsidRPr="003D416F">
              <w:rPr>
                <w:rFonts w:ascii="Times New Roman" w:hAnsi="Times New Roman" w:cs="Times New Roman"/>
                <w:color w:val="000000"/>
              </w:rPr>
              <w:t xml:space="preserve">Ирригатор импульсный медицинский </w:t>
            </w:r>
          </w:p>
        </w:tc>
        <w:tc>
          <w:tcPr>
            <w:tcW w:w="708" w:type="dxa"/>
            <w:noWrap/>
            <w:vAlign w:val="center"/>
            <w:hideMark/>
          </w:tcPr>
          <w:p w:rsidR="003D416F" w:rsidRPr="003D416F" w:rsidRDefault="003D41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noWrap/>
            <w:vAlign w:val="center"/>
            <w:hideMark/>
          </w:tcPr>
          <w:p w:rsidR="003D416F" w:rsidRPr="003D416F" w:rsidRDefault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  <w:hideMark/>
          </w:tcPr>
          <w:p w:rsidR="003D416F" w:rsidRPr="003D416F" w:rsidRDefault="003D416F" w:rsidP="003D41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3D41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796" w:type="dxa"/>
            <w:vAlign w:val="center"/>
            <w:hideMark/>
          </w:tcPr>
          <w:p w:rsidR="003D416F" w:rsidRPr="003D416F" w:rsidRDefault="003D416F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Импульсный ирригатор:  12</w:t>
            </w:r>
            <w:proofErr w:type="gram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</w:t>
            </w:r>
            <w:proofErr w:type="gram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от 8-ми элементов питания типа АА. Масса (рукоятка + трубки + элементы питания) 770 грамм. Применяется в травматологии - ортопедии для промывки кости и в гнойной хирургии для очистки ран. Состоит из рукоятки, в которой находится нагнетающий насос, блока с элементами питания и различных сменных насадок для ирригации/аспирации. Регулировка мощности потока осуществляется с помощью рычага, расположенного непосредственно на рукоятке. Клавиша фиксации в состоянии максимальной мощности потока. Устройство быстрой смены насадок. Наличие на трубке отсоса блокирующего зажима. Давление потока зависит от типа подключаемой насадки и составляет до не менее 1,03 бар. Скорость потока зависит от типа подключаемой насадки и составляет от 771 мл/мин до 1350мл/мин. Минимальный рабочий комплект поставляется в одной упаковке в стерильном виде. Размеры рукоятки 127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184,2 </w:t>
            </w:r>
            <w:proofErr w:type="spellStart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  <w:proofErr w:type="spellEnd"/>
            <w:r w:rsidRPr="003D416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31,2 мм. Поставляется в стерильном виде в упаковке по 6 штук. Предназначено для одноразового использования. Соответствует требованиям безопасности IEC 60601-1,   EMC IEC 60601-1-2. Тип оборудования B. Защита от проникновения воды IPX0 - обычное оборудование. В комплекте с наконечником для чистки кости. Максимальный поток 600 мл/мин, максимальное давление 22 - 40,7 PSI. Наконечник: щетка для канала бедренной кости. Функция аспирации. Функция ирригации. Максимальный поток не менее 771 мл/мин.</w:t>
            </w:r>
          </w:p>
        </w:tc>
      </w:tr>
    </w:tbl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910FBA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 xml:space="preserve">заявок: </w:t>
      </w:r>
      <w:r w:rsidR="00EC6E95" w:rsidRPr="00910FBA">
        <w:rPr>
          <w:b w:val="0"/>
          <w:sz w:val="22"/>
          <w:szCs w:val="22"/>
        </w:rPr>
        <w:t>10</w:t>
      </w:r>
      <w:r w:rsidRPr="00910FBA">
        <w:rPr>
          <w:b w:val="0"/>
          <w:sz w:val="22"/>
          <w:szCs w:val="22"/>
        </w:rPr>
        <w:t xml:space="preserve"> часов 45 минут </w:t>
      </w:r>
      <w:r w:rsidR="003C1D8A" w:rsidRPr="00910FBA">
        <w:rPr>
          <w:b w:val="0"/>
          <w:sz w:val="22"/>
          <w:szCs w:val="22"/>
        </w:rPr>
        <w:t>1</w:t>
      </w:r>
      <w:r w:rsidR="00910FBA" w:rsidRPr="00910FBA">
        <w:rPr>
          <w:b w:val="0"/>
          <w:sz w:val="22"/>
          <w:szCs w:val="22"/>
        </w:rPr>
        <w:t>9</w:t>
      </w:r>
      <w:r w:rsidRPr="00910FBA">
        <w:rPr>
          <w:b w:val="0"/>
          <w:sz w:val="22"/>
          <w:szCs w:val="22"/>
        </w:rPr>
        <w:t xml:space="preserve"> </w:t>
      </w:r>
      <w:r w:rsidR="00BF62CD" w:rsidRPr="00910FBA">
        <w:rPr>
          <w:b w:val="0"/>
          <w:sz w:val="22"/>
          <w:szCs w:val="22"/>
        </w:rPr>
        <w:t>марта</w:t>
      </w:r>
      <w:r w:rsidRPr="00910FBA">
        <w:rPr>
          <w:b w:val="0"/>
          <w:sz w:val="22"/>
          <w:szCs w:val="22"/>
        </w:rPr>
        <w:t xml:space="preserve"> 2024 года по адресу </w:t>
      </w:r>
      <w:proofErr w:type="gramStart"/>
      <w:r w:rsidRPr="00910FBA">
        <w:rPr>
          <w:b w:val="0"/>
          <w:sz w:val="22"/>
          <w:szCs w:val="22"/>
        </w:rPr>
        <w:t>г</w:t>
      </w:r>
      <w:proofErr w:type="gramEnd"/>
      <w:r w:rsidRPr="00910FBA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EC6E95" w:rsidRDefault="00692AC4" w:rsidP="00EC6E95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910FBA">
        <w:rPr>
          <w:b w:val="0"/>
          <w:sz w:val="22"/>
          <w:szCs w:val="22"/>
        </w:rPr>
        <w:t>Процедура вскрытия назначена: на 1</w:t>
      </w:r>
      <w:r w:rsidR="00EC6E95" w:rsidRPr="00910FBA">
        <w:rPr>
          <w:b w:val="0"/>
          <w:sz w:val="22"/>
          <w:szCs w:val="22"/>
        </w:rPr>
        <w:t>1</w:t>
      </w:r>
      <w:r w:rsidRPr="00910FBA">
        <w:rPr>
          <w:b w:val="0"/>
          <w:sz w:val="22"/>
          <w:szCs w:val="22"/>
        </w:rPr>
        <w:t xml:space="preserve"> часов 00 минут </w:t>
      </w:r>
      <w:r w:rsidR="003C1D8A" w:rsidRPr="00910FBA">
        <w:rPr>
          <w:b w:val="0"/>
          <w:sz w:val="22"/>
          <w:szCs w:val="22"/>
        </w:rPr>
        <w:t>1</w:t>
      </w:r>
      <w:r w:rsidR="00910FBA" w:rsidRPr="00910FBA">
        <w:rPr>
          <w:b w:val="0"/>
          <w:sz w:val="22"/>
          <w:szCs w:val="22"/>
        </w:rPr>
        <w:t>9</w:t>
      </w:r>
      <w:r w:rsidRPr="00910FBA">
        <w:rPr>
          <w:b w:val="0"/>
          <w:sz w:val="22"/>
          <w:szCs w:val="22"/>
        </w:rPr>
        <w:t xml:space="preserve"> </w:t>
      </w:r>
      <w:r w:rsidR="00BF62CD" w:rsidRPr="00910FBA">
        <w:rPr>
          <w:b w:val="0"/>
          <w:sz w:val="22"/>
          <w:szCs w:val="22"/>
        </w:rPr>
        <w:t>марта</w:t>
      </w:r>
      <w:r w:rsidRPr="00910FBA">
        <w:rPr>
          <w:b w:val="0"/>
          <w:sz w:val="22"/>
          <w:szCs w:val="22"/>
        </w:rPr>
        <w:t xml:space="preserve"> 2024 года по адресу </w:t>
      </w:r>
      <w:proofErr w:type="gramStart"/>
      <w:r w:rsidRPr="00910FBA">
        <w:rPr>
          <w:b w:val="0"/>
          <w:sz w:val="22"/>
          <w:szCs w:val="22"/>
        </w:rPr>
        <w:t>г</w:t>
      </w:r>
      <w:proofErr w:type="gramEnd"/>
      <w:r w:rsidRPr="00910FBA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sectPr w:rsidR="00C63AFD" w:rsidRPr="00EC6E95" w:rsidSect="00BF62C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97E95"/>
    <w:rsid w:val="000F0065"/>
    <w:rsid w:val="000F622E"/>
    <w:rsid w:val="00102FCB"/>
    <w:rsid w:val="00106612"/>
    <w:rsid w:val="00111A0F"/>
    <w:rsid w:val="001547FA"/>
    <w:rsid w:val="00165F4C"/>
    <w:rsid w:val="0019743E"/>
    <w:rsid w:val="001D27DD"/>
    <w:rsid w:val="001D5BC3"/>
    <w:rsid w:val="001E1636"/>
    <w:rsid w:val="001F062C"/>
    <w:rsid w:val="001F408C"/>
    <w:rsid w:val="001F5C1E"/>
    <w:rsid w:val="001F6CBB"/>
    <w:rsid w:val="00200148"/>
    <w:rsid w:val="00220C6A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641E1"/>
    <w:rsid w:val="003819A6"/>
    <w:rsid w:val="003901FA"/>
    <w:rsid w:val="003A49B4"/>
    <w:rsid w:val="003B4D2D"/>
    <w:rsid w:val="003B66CF"/>
    <w:rsid w:val="003C1D8A"/>
    <w:rsid w:val="003D416F"/>
    <w:rsid w:val="00422765"/>
    <w:rsid w:val="0043788F"/>
    <w:rsid w:val="0046148D"/>
    <w:rsid w:val="00462E72"/>
    <w:rsid w:val="004673C3"/>
    <w:rsid w:val="00476D87"/>
    <w:rsid w:val="0049428A"/>
    <w:rsid w:val="004B7B1B"/>
    <w:rsid w:val="00504D36"/>
    <w:rsid w:val="00525D28"/>
    <w:rsid w:val="0054334F"/>
    <w:rsid w:val="00547CC3"/>
    <w:rsid w:val="00557F85"/>
    <w:rsid w:val="00560F1B"/>
    <w:rsid w:val="005A3176"/>
    <w:rsid w:val="005A411E"/>
    <w:rsid w:val="005B386D"/>
    <w:rsid w:val="005B76C4"/>
    <w:rsid w:val="005D077F"/>
    <w:rsid w:val="005D7253"/>
    <w:rsid w:val="006120CC"/>
    <w:rsid w:val="006151FC"/>
    <w:rsid w:val="00615E48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47389"/>
    <w:rsid w:val="007650EA"/>
    <w:rsid w:val="007A10E0"/>
    <w:rsid w:val="007B2CAC"/>
    <w:rsid w:val="007B5DD2"/>
    <w:rsid w:val="007D23FE"/>
    <w:rsid w:val="007D4082"/>
    <w:rsid w:val="007F13C4"/>
    <w:rsid w:val="00806581"/>
    <w:rsid w:val="00815722"/>
    <w:rsid w:val="00816097"/>
    <w:rsid w:val="00825CA3"/>
    <w:rsid w:val="008277B3"/>
    <w:rsid w:val="00834F01"/>
    <w:rsid w:val="00854148"/>
    <w:rsid w:val="00874FCE"/>
    <w:rsid w:val="008A4B1A"/>
    <w:rsid w:val="008C49A6"/>
    <w:rsid w:val="00910FBA"/>
    <w:rsid w:val="0093447A"/>
    <w:rsid w:val="00973282"/>
    <w:rsid w:val="00983434"/>
    <w:rsid w:val="009A6A47"/>
    <w:rsid w:val="009C3327"/>
    <w:rsid w:val="009E6278"/>
    <w:rsid w:val="009F3624"/>
    <w:rsid w:val="00A03870"/>
    <w:rsid w:val="00A5135F"/>
    <w:rsid w:val="00A6639C"/>
    <w:rsid w:val="00A676FE"/>
    <w:rsid w:val="00A75D94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13D84"/>
    <w:rsid w:val="00C16E48"/>
    <w:rsid w:val="00C40610"/>
    <w:rsid w:val="00C4531E"/>
    <w:rsid w:val="00C52B25"/>
    <w:rsid w:val="00C63AFD"/>
    <w:rsid w:val="00C65411"/>
    <w:rsid w:val="00C75AF0"/>
    <w:rsid w:val="00C7715E"/>
    <w:rsid w:val="00C96E6A"/>
    <w:rsid w:val="00CA10F6"/>
    <w:rsid w:val="00CE5BEA"/>
    <w:rsid w:val="00CE7040"/>
    <w:rsid w:val="00D0363B"/>
    <w:rsid w:val="00D04992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6E95"/>
    <w:rsid w:val="00EC7C5D"/>
    <w:rsid w:val="00ED34F3"/>
    <w:rsid w:val="00ED63B6"/>
    <w:rsid w:val="00ED6866"/>
    <w:rsid w:val="00EE3431"/>
    <w:rsid w:val="00EF04E5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F0E81-0BBE-4316-B3C2-B987F661F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2203</TotalTime>
  <Pages>3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107</cp:revision>
  <cp:lastPrinted>2024-03-11T12:10:00Z</cp:lastPrinted>
  <dcterms:created xsi:type="dcterms:W3CDTF">2017-02-27T03:44:00Z</dcterms:created>
  <dcterms:modified xsi:type="dcterms:W3CDTF">2024-03-11T12:10:00Z</dcterms:modified>
</cp:coreProperties>
</file>