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1AC" w:rsidRPr="000B3D65" w:rsidRDefault="00A001AC" w:rsidP="00A001AC">
      <w:pPr>
        <w:pStyle w:val="a3"/>
        <w:jc w:val="center"/>
        <w:rPr>
          <w:sz w:val="23"/>
          <w:szCs w:val="23"/>
        </w:rPr>
      </w:pPr>
      <w:r w:rsidRPr="000B3D65">
        <w:rPr>
          <w:rStyle w:val="a6"/>
          <w:sz w:val="23"/>
          <w:szCs w:val="23"/>
        </w:rPr>
        <w:t>Объявление о проведении закупа товаров способом проведения тендера</w:t>
      </w:r>
      <w:r w:rsidRPr="000B3D65">
        <w:rPr>
          <w:b/>
          <w:bCs/>
          <w:sz w:val="23"/>
          <w:szCs w:val="23"/>
        </w:rPr>
        <w:t xml:space="preserve"> № </w:t>
      </w:r>
      <w:r w:rsidR="004711F1">
        <w:rPr>
          <w:b/>
          <w:bCs/>
          <w:sz w:val="23"/>
          <w:szCs w:val="23"/>
        </w:rPr>
        <w:t>1</w:t>
      </w:r>
      <w:r w:rsidR="009B3C21">
        <w:rPr>
          <w:b/>
          <w:bCs/>
          <w:sz w:val="23"/>
          <w:szCs w:val="23"/>
        </w:rPr>
        <w:t>9</w:t>
      </w:r>
      <w:r w:rsidRPr="000B3D65">
        <w:rPr>
          <w:b/>
          <w:bCs/>
          <w:sz w:val="23"/>
          <w:szCs w:val="23"/>
        </w:rPr>
        <w:t xml:space="preserve"> от </w:t>
      </w:r>
      <w:r w:rsidR="0031133F">
        <w:rPr>
          <w:b/>
          <w:bCs/>
          <w:sz w:val="23"/>
          <w:szCs w:val="23"/>
        </w:rPr>
        <w:t>28</w:t>
      </w:r>
      <w:r w:rsidRPr="000B3D65">
        <w:rPr>
          <w:b/>
          <w:bCs/>
          <w:sz w:val="23"/>
          <w:szCs w:val="23"/>
        </w:rPr>
        <w:t>.</w:t>
      </w:r>
      <w:r w:rsidR="00BB4B85" w:rsidRPr="000B3D65">
        <w:rPr>
          <w:b/>
          <w:bCs/>
          <w:sz w:val="23"/>
          <w:szCs w:val="23"/>
        </w:rPr>
        <w:t>0</w:t>
      </w:r>
      <w:r w:rsidR="00EE7B1B">
        <w:rPr>
          <w:b/>
          <w:bCs/>
          <w:sz w:val="23"/>
          <w:szCs w:val="23"/>
        </w:rPr>
        <w:t>3</w:t>
      </w:r>
      <w:r w:rsidRPr="000B3D65">
        <w:rPr>
          <w:b/>
          <w:bCs/>
          <w:sz w:val="23"/>
          <w:szCs w:val="23"/>
        </w:rPr>
        <w:t>.202</w:t>
      </w:r>
      <w:r w:rsidR="004711F1">
        <w:rPr>
          <w:b/>
          <w:bCs/>
          <w:sz w:val="23"/>
          <w:szCs w:val="23"/>
        </w:rPr>
        <w:t>3</w:t>
      </w:r>
      <w:r w:rsidRPr="000B3D65">
        <w:rPr>
          <w:b/>
          <w:bCs/>
          <w:sz w:val="23"/>
          <w:szCs w:val="23"/>
        </w:rPr>
        <w:t xml:space="preserve"> года</w:t>
      </w:r>
    </w:p>
    <w:p w:rsidR="00D0131E" w:rsidRDefault="00A001AC" w:rsidP="00D0131E">
      <w:pPr>
        <w:jc w:val="center"/>
        <w:rPr>
          <w:b/>
          <w:bCs/>
          <w:color w:val="000000"/>
          <w:sz w:val="26"/>
          <w:szCs w:val="26"/>
        </w:rPr>
      </w:pPr>
      <w:r w:rsidRPr="000B3D65">
        <w:rPr>
          <w:rFonts w:ascii="Times New Roman" w:hAnsi="Times New Roman" w:cs="Times New Roman"/>
          <w:sz w:val="23"/>
          <w:szCs w:val="23"/>
        </w:rPr>
        <w:t>КГП на ПХВ «Межрайонная больница района Алтай» управления здравоохранения Восточно-Казахстанской области, находящееся по адресу Восточно-Казахстанская область, г</w:t>
      </w:r>
      <w:proofErr w:type="gramStart"/>
      <w:r w:rsidRPr="000B3D65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0B3D65">
        <w:rPr>
          <w:rFonts w:ascii="Times New Roman" w:hAnsi="Times New Roman" w:cs="Times New Roman"/>
          <w:sz w:val="23"/>
          <w:szCs w:val="23"/>
        </w:rPr>
        <w:t>лтай, ул.</w:t>
      </w:r>
      <w:r w:rsidRPr="000B3D65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>Тәуелсіздік,</w:t>
      </w:r>
      <w:r w:rsidRPr="000B3D65">
        <w:rPr>
          <w:rFonts w:ascii="Times New Roman" w:hAnsi="Times New Roman" w:cs="Times New Roman"/>
          <w:sz w:val="23"/>
          <w:szCs w:val="23"/>
        </w:rPr>
        <w:t xml:space="preserve">16, объявляет о проведении закупа способом тендера следующих товаров: </w:t>
      </w:r>
    </w:p>
    <w:p w:rsidR="007F51C2" w:rsidRDefault="00D0131E" w:rsidP="007F51C2">
      <w:pPr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en-US"/>
        </w:rPr>
      </w:pPr>
      <w:r w:rsidRPr="00D0131E">
        <w:rPr>
          <w:rFonts w:ascii="Times New Roman" w:hAnsi="Times New Roman" w:cs="Times New Roman"/>
          <w:b/>
          <w:bCs/>
          <w:color w:val="000000"/>
          <w:sz w:val="26"/>
          <w:szCs w:val="26"/>
        </w:rPr>
        <w:t>Техническая спецификация</w:t>
      </w:r>
    </w:p>
    <w:tbl>
      <w:tblPr>
        <w:tblW w:w="151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536"/>
        <w:gridCol w:w="567"/>
        <w:gridCol w:w="2835"/>
        <w:gridCol w:w="709"/>
        <w:gridCol w:w="992"/>
        <w:gridCol w:w="992"/>
        <w:gridCol w:w="1985"/>
        <w:gridCol w:w="709"/>
        <w:gridCol w:w="1162"/>
      </w:tblGrid>
      <w:tr w:rsidR="007F51C2" w:rsidRPr="00D0131E" w:rsidTr="00D80767">
        <w:trPr>
          <w:trHeight w:val="4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F51C2" w:rsidRPr="00D0131E" w:rsidRDefault="007F51C2" w:rsidP="00D80767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D0131E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D0131E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F51C2" w:rsidRPr="00D0131E" w:rsidRDefault="007F51C2" w:rsidP="00D80767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b/>
                <w:sz w:val="20"/>
                <w:szCs w:val="20"/>
              </w:rPr>
              <w:t>Критерии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F51C2" w:rsidRPr="00D0131E" w:rsidRDefault="007F51C2" w:rsidP="00D80767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b/>
                <w:sz w:val="20"/>
                <w:szCs w:val="20"/>
              </w:rPr>
              <w:t>Описание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F51C2" w:rsidRPr="005C76D7" w:rsidRDefault="007F51C2" w:rsidP="00D80767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Ед.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измер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F51C2" w:rsidRPr="005C76D7" w:rsidRDefault="007F51C2" w:rsidP="00D80767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Кол-во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F51C2" w:rsidRPr="00D0131E" w:rsidRDefault="007F51C2" w:rsidP="00D80767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Цена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F51C2" w:rsidRPr="00D0131E" w:rsidRDefault="007F51C2" w:rsidP="00D80767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7F51C2" w:rsidRPr="00D0131E" w:rsidTr="00D80767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медицинского изделий, требующего сервисного обслуживания (далее – МИ ТСО)</w:t>
            </w:r>
          </w:p>
          <w:p w:rsidR="007F51C2" w:rsidRPr="00D0131E" w:rsidRDefault="007F51C2" w:rsidP="00D80767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i/>
                <w:sz w:val="20"/>
                <w:szCs w:val="20"/>
              </w:rPr>
              <w:t>(в соответствии с государственным реестром МИ ТСО с указанием модели, наименования производителя, страны)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1C2" w:rsidRPr="005C76D7" w:rsidRDefault="007F51C2" w:rsidP="00D807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76D7">
              <w:rPr>
                <w:rFonts w:ascii="Times New Roman" w:hAnsi="Times New Roman" w:cs="Times New Roman"/>
                <w:b/>
                <w:sz w:val="28"/>
                <w:szCs w:val="28"/>
              </w:rPr>
              <w:t>Стол операционный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1C2" w:rsidRPr="005C76D7" w:rsidRDefault="007F51C2" w:rsidP="00D807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76D7">
              <w:rPr>
                <w:rFonts w:ascii="Times New Roman" w:hAnsi="Times New Roman" w:cs="Times New Roman"/>
                <w:b/>
                <w:sz w:val="28"/>
                <w:szCs w:val="28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1C2" w:rsidRPr="005C76D7" w:rsidRDefault="007F51C2" w:rsidP="00D807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1C2" w:rsidRPr="005C76D7" w:rsidRDefault="007F51C2" w:rsidP="00D807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19 900 000,00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1C2" w:rsidRPr="005C76D7" w:rsidRDefault="007F51C2" w:rsidP="00D807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19 900 000,00</w:t>
            </w:r>
          </w:p>
        </w:tc>
      </w:tr>
      <w:tr w:rsidR="007F51C2" w:rsidRPr="00D0131E" w:rsidTr="00D80767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МИ ТСО, относящейся к средствам измерени</w:t>
            </w:r>
            <w:proofErr w:type="gramStart"/>
            <w:r w:rsidRPr="00D0131E">
              <w:rPr>
                <w:rFonts w:ascii="Times New Roman" w:hAnsi="Times New Roman" w:cs="Times New Roman"/>
                <w:b/>
                <w:sz w:val="20"/>
                <w:szCs w:val="20"/>
              </w:rPr>
              <w:t>я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D0131E">
              <w:rPr>
                <w:rFonts w:ascii="Times New Roman" w:hAnsi="Times New Roman" w:cs="Times New Roman"/>
                <w:i/>
                <w:sz w:val="20"/>
                <w:szCs w:val="20"/>
              </w:rPr>
              <w:t>с указанием модели, наименования производителя, страны)</w:t>
            </w:r>
          </w:p>
        </w:tc>
        <w:tc>
          <w:tcPr>
            <w:tcW w:w="99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b/>
                <w:sz w:val="20"/>
                <w:szCs w:val="20"/>
              </w:rPr>
              <w:t>Не относится к средствам измерения</w:t>
            </w:r>
          </w:p>
        </w:tc>
      </w:tr>
      <w:tr w:rsidR="007F51C2" w:rsidRPr="00D0131E" w:rsidTr="00D80767">
        <w:trPr>
          <w:trHeight w:val="611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5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b/>
                <w:sz w:val="20"/>
                <w:szCs w:val="20"/>
              </w:rPr>
              <w:t>Требования к комплектации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i/>
                <w:sz w:val="20"/>
                <w:szCs w:val="20"/>
              </w:rPr>
              <w:t>№</w:t>
            </w:r>
          </w:p>
          <w:p w:rsidR="007F51C2" w:rsidRPr="00D0131E" w:rsidRDefault="007F51C2" w:rsidP="00D807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gramStart"/>
            <w:r w:rsidRPr="00D0131E">
              <w:rPr>
                <w:rFonts w:ascii="Times New Roman" w:hAnsi="Times New Roman" w:cs="Times New Roman"/>
                <w:i/>
                <w:sz w:val="20"/>
                <w:szCs w:val="20"/>
              </w:rPr>
              <w:t>п</w:t>
            </w:r>
            <w:proofErr w:type="gramEnd"/>
            <w:r w:rsidRPr="00D0131E">
              <w:rPr>
                <w:rFonts w:ascii="Times New Roman" w:hAnsi="Times New Roman" w:cs="Times New Roman"/>
                <w:i/>
                <w:sz w:val="20"/>
                <w:szCs w:val="20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ind w:left="-97" w:right="-86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gramStart"/>
            <w:r w:rsidRPr="00D0131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Наименование комплектующего к МИ ТСО </w:t>
            </w:r>
            <w:proofErr w:type="gramEnd"/>
          </w:p>
          <w:p w:rsidR="007F51C2" w:rsidRPr="00D0131E" w:rsidRDefault="007F51C2" w:rsidP="00D80767">
            <w:pPr>
              <w:spacing w:after="0" w:line="240" w:lineRule="auto"/>
              <w:ind w:left="-97" w:right="-86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i/>
                <w:sz w:val="20"/>
                <w:szCs w:val="20"/>
              </w:rPr>
              <w:t>(в соответствии с государственным реестром МИ ТСО</w:t>
            </w:r>
            <w:proofErr w:type="gramStart"/>
            <w:r w:rsidRPr="00D0131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)</w:t>
            </w:r>
            <w:proofErr w:type="gramEnd"/>
          </w:p>
        </w:tc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ind w:left="-97" w:right="-86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gramStart"/>
            <w:r w:rsidRPr="00D0131E">
              <w:rPr>
                <w:rFonts w:ascii="Times New Roman" w:hAnsi="Times New Roman" w:cs="Times New Roman"/>
                <w:i/>
                <w:sz w:val="20"/>
                <w:szCs w:val="20"/>
              </w:rPr>
              <w:t>Модель/марка, каталожный номер, краткая техническая характеристика комплектующего к МИ ТСО</w:t>
            </w:r>
            <w:proofErr w:type="gramEnd"/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ind w:left="-97" w:right="-86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i/>
                <w:sz w:val="20"/>
                <w:szCs w:val="20"/>
              </w:rPr>
              <w:t>Требуемое количество</w:t>
            </w:r>
          </w:p>
          <w:p w:rsidR="007F51C2" w:rsidRPr="00D0131E" w:rsidRDefault="007F51C2" w:rsidP="00D80767">
            <w:pPr>
              <w:spacing w:after="0" w:line="240" w:lineRule="auto"/>
              <w:ind w:left="-97" w:right="-86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i/>
                <w:sz w:val="20"/>
                <w:szCs w:val="20"/>
              </w:rPr>
              <w:t>(с указанием единицы измерения)</w:t>
            </w:r>
          </w:p>
        </w:tc>
      </w:tr>
      <w:tr w:rsidR="007F51C2" w:rsidRPr="00D0131E" w:rsidTr="00D80767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i/>
                <w:sz w:val="20"/>
                <w:szCs w:val="20"/>
              </w:rPr>
              <w:t>Основные комплектующие</w:t>
            </w:r>
          </w:p>
        </w:tc>
      </w:tr>
      <w:tr w:rsidR="007F51C2" w:rsidRPr="00D0131E" w:rsidTr="00D80767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Стол операционный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Универсальный операционный стол, позволяющий проводить хирургические вмешательства самых различных типов благодаря использованию рентгеновского устройства с рамой С-типа. Оптимальная высота для проведения малоинвазивных операций: от 605 до   1005 мм. Специальный матрац обладает функцией «памяти» (для максимальной фиксации пациента во время операции при длительном хирургическом вмешательстве). “</w:t>
            </w:r>
            <w:r w:rsidRPr="00D013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Memory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013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foam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” матрац изготовлен из </w:t>
            </w:r>
            <w:proofErr w:type="gramStart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вязкоупругого</w:t>
            </w:r>
            <w:proofErr w:type="gramEnd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пенополиуретана</w:t>
            </w:r>
            <w:proofErr w:type="spellEnd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7F51C2" w:rsidRPr="00D0131E" w:rsidRDefault="007F51C2" w:rsidP="00D80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Легкие секции столешницы присоединяются одним касанием, что обеспечивает повышенное удобство для пользователей; автоматическая блокировка; регулировка положения одним касанием, например, нулевая позиция, сгибание/разгибание.</w:t>
            </w:r>
          </w:p>
          <w:p w:rsidR="007F51C2" w:rsidRPr="00D0131E" w:rsidRDefault="007F51C2" w:rsidP="00D80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Принцип работы: изделие приводится в движение с помощью электрогидравлического насоса. Каждая секция стола имеет гидравлический цилиндр, подключенный к насосу с помощью гидравлической трубки. Когда оператор нажимает на кнопку пульта управления или резервного 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пульта, электрогидравлический привод запускается и, используя электромагнитные клапаны, направляет гидравлическую жидкость в выбранную пользователем секцию стола. Гидравлическая жидкость толкает шток цилиндра секции, в результате чего секция начинает перемещаться.</w:t>
            </w:r>
          </w:p>
          <w:p w:rsidR="007F51C2" w:rsidRPr="00D0131E" w:rsidRDefault="007F51C2" w:rsidP="00D80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Очистка: нужно постоянно поддерживать операционный стол в чистоте. Если требуется удаление загрязнений, нужно использовать слабый щелочной моющий раствор (</w:t>
            </w:r>
            <w:proofErr w:type="spellStart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 4.5~7). </w:t>
            </w:r>
          </w:p>
          <w:p w:rsidR="007F51C2" w:rsidRPr="00D0131E" w:rsidRDefault="007F51C2" w:rsidP="00D80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Источник питания: 100-240</w:t>
            </w:r>
            <w:proofErr w:type="gramStart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proofErr w:type="gramEnd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, 50/60 Гц.</w:t>
            </w:r>
          </w:p>
          <w:p w:rsidR="007F51C2" w:rsidRPr="00D0131E" w:rsidRDefault="007F51C2" w:rsidP="00D80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Потребляемая мощность не более: 600 Вт.</w:t>
            </w:r>
          </w:p>
          <w:p w:rsidR="007F51C2" w:rsidRPr="00D0131E" w:rsidRDefault="007F51C2" w:rsidP="00D80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Класс защиты не ниже: Ⅰ.</w:t>
            </w:r>
          </w:p>
          <w:p w:rsidR="007F51C2" w:rsidRPr="00D0131E" w:rsidRDefault="007F51C2" w:rsidP="00D80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Степень защиты: Тип B.</w:t>
            </w:r>
          </w:p>
          <w:p w:rsidR="007F51C2" w:rsidRPr="00D0131E" w:rsidRDefault="007F51C2" w:rsidP="00D80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Защита от поражения электрическим током: ток разряда соответствует требованиям стандарта IEC60601-1, касающимся тока разряда, проходящего через пациента (степень защиты IPX4).</w:t>
            </w:r>
          </w:p>
          <w:p w:rsidR="007F51C2" w:rsidRPr="00D0131E" w:rsidRDefault="007F51C2" w:rsidP="00D80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Габариты стола: Длина не более 2040 мм х Ширина не более 520 мм х Высота не более 605 мм.</w:t>
            </w:r>
          </w:p>
          <w:p w:rsidR="007F51C2" w:rsidRPr="00D0131E" w:rsidRDefault="007F51C2" w:rsidP="00D80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Регулировка высоты (без подкладочных материалов): от 605 до   1005 мм.</w:t>
            </w:r>
          </w:p>
          <w:p w:rsidR="007F51C2" w:rsidRPr="00D0131E" w:rsidRDefault="007F51C2" w:rsidP="00D80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Матрац: не более 50 мм, функция памяти.</w:t>
            </w:r>
          </w:p>
          <w:p w:rsidR="007F51C2" w:rsidRPr="00D0131E" w:rsidRDefault="007F51C2" w:rsidP="00D80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Вес стола: не менее 270 кг</w:t>
            </w:r>
          </w:p>
          <w:p w:rsidR="007F51C2" w:rsidRPr="00D0131E" w:rsidRDefault="007F51C2" w:rsidP="00D80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Продольное перемещение: не менее 300 мм (150 мм в одну сторону, 150 мм в другую сторону)</w:t>
            </w:r>
          </w:p>
          <w:p w:rsidR="007F51C2" w:rsidRPr="00D0131E" w:rsidRDefault="007F51C2" w:rsidP="00D80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Положение </w:t>
            </w:r>
            <w:proofErr w:type="spellStart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Тренделенбурга</w:t>
            </w:r>
            <w:proofErr w:type="spellEnd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F51C2" w:rsidRPr="00D0131E" w:rsidRDefault="007F51C2" w:rsidP="00D80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(анти-</w:t>
            </w:r>
            <w:proofErr w:type="spellStart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Тренделенбурга</w:t>
            </w:r>
            <w:proofErr w:type="spellEnd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) не более: от -29° (вниз) до   29° (вверх).</w:t>
            </w:r>
          </w:p>
          <w:p w:rsidR="007F51C2" w:rsidRPr="00D0131E" w:rsidRDefault="007F51C2" w:rsidP="00D80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Поперечный наклон не более: от -19° (влево) до   19° (вправо).</w:t>
            </w:r>
          </w:p>
          <w:p w:rsidR="007F51C2" w:rsidRPr="00D0131E" w:rsidRDefault="007F51C2" w:rsidP="00D80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Угол наклона секции спины не более: от -40° (вниз) до   80° (вверх).</w:t>
            </w:r>
          </w:p>
          <w:p w:rsidR="007F51C2" w:rsidRPr="00D0131E" w:rsidRDefault="007F51C2" w:rsidP="00D80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Угол наклона секции ног не более: от -90° (вниз) до   15° (вверх).</w:t>
            </w:r>
          </w:p>
          <w:p w:rsidR="007F51C2" w:rsidRPr="00D0131E" w:rsidRDefault="007F51C2" w:rsidP="00D80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Угол наклона секции головы не более: от -90° (вниз) до   15° (вверх).</w:t>
            </w:r>
          </w:p>
          <w:p w:rsidR="007F51C2" w:rsidRPr="00D0131E" w:rsidRDefault="007F51C2" w:rsidP="00D80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Отведение ножных секций не более: от -45° до   0° (</w:t>
            </w:r>
            <w:proofErr w:type="gramStart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левая</w:t>
            </w:r>
            <w:proofErr w:type="gramEnd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), от 0° до   45° (правая).</w:t>
            </w:r>
          </w:p>
          <w:p w:rsidR="007F51C2" w:rsidRPr="00D0131E" w:rsidRDefault="007F51C2" w:rsidP="00D80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Механизм: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ab/>
              <w:t>Электрогидравлический</w:t>
            </w:r>
          </w:p>
          <w:p w:rsidR="007F51C2" w:rsidRPr="00D0131E" w:rsidRDefault="007F51C2" w:rsidP="00D80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Грузоподъёмность стола: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 не более 180 кг в любых позициях, в нулевой позиции не менее 270 кг.</w:t>
            </w:r>
          </w:p>
          <w:p w:rsidR="007F51C2" w:rsidRPr="00D0131E" w:rsidRDefault="007F51C2" w:rsidP="00D80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Разгибание стола (</w:t>
            </w:r>
            <w:proofErr w:type="spellStart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Флекс</w:t>
            </w:r>
            <w:proofErr w:type="spellEnd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): Верхняя часть (секция головы и спины) не менее: -20°.</w:t>
            </w:r>
          </w:p>
          <w:p w:rsidR="007F51C2" w:rsidRPr="00D0131E" w:rsidRDefault="007F51C2" w:rsidP="00D80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Нижняя часть (секция сидения и ног) не менее: -20°.</w:t>
            </w:r>
          </w:p>
          <w:p w:rsidR="007F51C2" w:rsidRPr="00D0131E" w:rsidRDefault="007F51C2" w:rsidP="00D80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Сгибание стола (Рефлекс): Верхняя часть (секция головы и 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спины) не менее: 50°.</w:t>
            </w:r>
          </w:p>
          <w:p w:rsidR="007F51C2" w:rsidRPr="00D0131E" w:rsidRDefault="007F51C2" w:rsidP="00D80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Нижняя часть (секция сидения и ног) не менее: 30°</w:t>
            </w:r>
          </w:p>
          <w:p w:rsidR="007F51C2" w:rsidRPr="00D0131E" w:rsidRDefault="007F51C2" w:rsidP="00D80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Корпус колонны: Нержавеющая сталь.</w:t>
            </w:r>
          </w:p>
          <w:p w:rsidR="007F51C2" w:rsidRPr="00D0131E" w:rsidRDefault="007F51C2" w:rsidP="00D80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Доступ С-дуги: голова не менее 1023 мм, ноги не менее 999 мм. </w:t>
            </w:r>
          </w:p>
          <w:p w:rsidR="007F51C2" w:rsidRPr="00D0131E" w:rsidRDefault="007F51C2" w:rsidP="00D80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Колеса: автоблокировка (не менее 2 </w:t>
            </w:r>
            <w:proofErr w:type="gramStart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фиксируемых</w:t>
            </w:r>
            <w:proofErr w:type="gramEnd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 колеса).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 xml:space="preserve">1 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</w:tr>
      <w:tr w:rsidR="007F51C2" w:rsidRPr="00D0131E" w:rsidTr="00D80767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Опора руки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Предназначена для фиксации рук пациента, необходима при проведении операций на руки и при сеансах внутривенных вливаний, размеры не менее 495*145*55 мм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2 шт.</w:t>
            </w:r>
          </w:p>
        </w:tc>
      </w:tr>
      <w:tr w:rsidR="007F51C2" w:rsidRPr="00D0131E" w:rsidTr="00D80767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Боковые опоры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ind w:right="-20"/>
              <w:rPr>
                <w:rFonts w:ascii="Times New Roman" w:eastAsia="Calibri" w:hAnsi="Times New Roman" w:cs="Times New Roman"/>
                <w:spacing w:val="1"/>
                <w:sz w:val="20"/>
                <w:szCs w:val="20"/>
              </w:rPr>
            </w:pPr>
            <w:proofErr w:type="gramStart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Предназначена</w:t>
            </w:r>
            <w:proofErr w:type="gramEnd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 для фиксации пациента при изменении положения и наклона стола, размеры </w:t>
            </w:r>
            <w:r w:rsidRPr="00D0131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не менее 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330*95*60 мм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2 шт.</w:t>
            </w:r>
          </w:p>
        </w:tc>
      </w:tr>
      <w:tr w:rsidR="007F51C2" w:rsidRPr="00D0131E" w:rsidTr="00D80767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Рамка экрана анестезиологического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ind w:right="-20"/>
              <w:rPr>
                <w:rFonts w:ascii="Times New Roman" w:eastAsia="Calibri" w:hAnsi="Times New Roman" w:cs="Times New Roman"/>
                <w:bCs/>
                <w:spacing w:val="1"/>
                <w:position w:val="1"/>
                <w:sz w:val="20"/>
                <w:szCs w:val="20"/>
              </w:rPr>
            </w:pPr>
            <w:proofErr w:type="gramStart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Выполнена</w:t>
            </w:r>
            <w:proofErr w:type="gramEnd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 из нержавеющей стали, в комплекте с зажимом для установки на боковые рельсы стола, размеры </w:t>
            </w:r>
            <w:r w:rsidRPr="00D0131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не менее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 600*660 мм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1 шт.</w:t>
            </w:r>
          </w:p>
        </w:tc>
      </w:tr>
      <w:tr w:rsidR="007F51C2" w:rsidRPr="00D0131E" w:rsidTr="00D80767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Проводной пульт управления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Не менее 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18 кнопок: ВКЛ/</w:t>
            </w:r>
            <w:proofErr w:type="gramStart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ВЫКЛ</w:t>
            </w:r>
            <w:proofErr w:type="gramEnd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 пульта, Блокировка кнопок, Разблокировка кнопок, ВКЛ функций пульта, ВЫКЛ функций пульта, Блокировка основания, Разблокировка основания, Регулировка высоты стола вверх, Регулировка высоты стола вниз, Наклон по </w:t>
            </w:r>
            <w:proofErr w:type="spellStart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Тренделенбургу</w:t>
            </w:r>
            <w:proofErr w:type="spellEnd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 (голова вниз), Наклон по анти-</w:t>
            </w:r>
            <w:proofErr w:type="spellStart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Тренделенбургу</w:t>
            </w:r>
            <w:proofErr w:type="spellEnd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 (голова вверх), Поперечный (боковой) наклон вправо, Поперечный (боковой) наклон влево, Наклон секции спины наверх, Наклон секции спины вниз, </w:t>
            </w:r>
            <w:proofErr w:type="spellStart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Флекс</w:t>
            </w:r>
            <w:proofErr w:type="spellEnd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, Рефлекс, Исходная позиция (горизонтальная).</w:t>
            </w:r>
          </w:p>
          <w:p w:rsidR="007F51C2" w:rsidRPr="00D0131E" w:rsidRDefault="007F51C2" w:rsidP="00D80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Очистка пульта управления: для очистки пульта управления используйте сухое полотенце и очищающее средство с низким уровнем </w:t>
            </w:r>
            <w:proofErr w:type="spellStart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1 шт.</w:t>
            </w:r>
          </w:p>
        </w:tc>
      </w:tr>
      <w:tr w:rsidR="007F51C2" w:rsidRPr="00D0131E" w:rsidTr="00D80767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i/>
                <w:sz w:val="20"/>
                <w:szCs w:val="20"/>
              </w:rPr>
              <w:t>Дополнительные комплектующие</w:t>
            </w:r>
          </w:p>
        </w:tc>
      </w:tr>
      <w:tr w:rsidR="007F51C2" w:rsidRPr="00D0131E" w:rsidTr="00D80767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Опоры для ног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Обеспечивают безопасное и удобное расположение стоп пациента при наклонах и перемещениях стола, размеры </w:t>
            </w:r>
            <w:r w:rsidRPr="00D0131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не менее 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200*330*65 мм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2 шт.</w:t>
            </w:r>
          </w:p>
        </w:tc>
      </w:tr>
      <w:tr w:rsidR="007F51C2" w:rsidRPr="00D0131E" w:rsidTr="00D80767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Опоры подколенные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Опоры подколенные по </w:t>
            </w:r>
            <w:proofErr w:type="spellStart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Гоппелю</w:t>
            </w:r>
            <w:proofErr w:type="spellEnd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 для проведения различных гинекологических вмешательств, размеры </w:t>
            </w:r>
            <w:r w:rsidRPr="00D0131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не менее 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180*290*550 мм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2 шт.</w:t>
            </w:r>
          </w:p>
        </w:tc>
      </w:tr>
      <w:tr w:rsidR="007F51C2" w:rsidRPr="00D0131E" w:rsidTr="00D80767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Опоры плечевые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Это устройство поддерживает плечи пациента, когда стол наклоняется вверх и вниз. Вставляются в крепежные гнезда в боковые рельсы, устанавливаются опоры для поясницы и затягиваются.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2 шт.</w:t>
            </w:r>
          </w:p>
        </w:tc>
      </w:tr>
      <w:tr w:rsidR="007F51C2" w:rsidRPr="00D0131E" w:rsidTr="00D80767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Ремень для фиксации пациента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Используется для фиксации туловища, размеры </w:t>
            </w:r>
            <w:r w:rsidRPr="00D0131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не менее 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70*645 мм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1 шт.</w:t>
            </w:r>
          </w:p>
        </w:tc>
      </w:tr>
      <w:tr w:rsidR="007F51C2" w:rsidRPr="00D0131E" w:rsidTr="00D80767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Ремень для фиксации рук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Используется для фиксации рук, размеры </w:t>
            </w:r>
            <w:r w:rsidRPr="00D0131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не более 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70*610 мм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2 шт.</w:t>
            </w:r>
          </w:p>
        </w:tc>
      </w:tr>
      <w:tr w:rsidR="007F51C2" w:rsidRPr="00D0131E" w:rsidTr="00D80767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Ремень для фиксации ног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Используется для фиксации ног, размеры </w:t>
            </w:r>
            <w:r w:rsidRPr="00D0131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не менее 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70*990 мм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2 шт.</w:t>
            </w:r>
          </w:p>
        </w:tc>
      </w:tr>
      <w:tr w:rsidR="007F51C2" w:rsidRPr="00D0131E" w:rsidTr="00D80767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Опоры руки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Опора для операций с верхним позиционированием руки </w:t>
            </w:r>
            <w:r w:rsidRPr="00D0131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не более 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445*155*480 мм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1 шт.</w:t>
            </w:r>
          </w:p>
        </w:tc>
      </w:tr>
      <w:tr w:rsidR="007F51C2" w:rsidRPr="00D0131E" w:rsidTr="00D80767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Опора головы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Опора для головы U-образная с мягким покрытием для головы, размеры не более 305*350*430 мм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1 шт.</w:t>
            </w:r>
          </w:p>
        </w:tc>
      </w:tr>
      <w:tr w:rsidR="007F51C2" w:rsidRPr="00D0131E" w:rsidTr="00D80767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Плоскость для рентген-кассет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Секция </w:t>
            </w:r>
            <w:proofErr w:type="spellStart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рентгенопрозрачной</w:t>
            </w:r>
            <w:proofErr w:type="spellEnd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 плоскости для рентген кассет. Голова: </w:t>
            </w:r>
            <w:r w:rsidRPr="00D0131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не менее 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520*253*39 мм   Задняя рентгеновская пластина: </w:t>
            </w:r>
            <w:r w:rsidRPr="00D0131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не менее 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520*500*39 мм</w:t>
            </w:r>
          </w:p>
          <w:p w:rsidR="007F51C2" w:rsidRPr="00D0131E" w:rsidRDefault="007F51C2" w:rsidP="00D80767">
            <w:pPr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Рентгеновская пластина бедра: </w:t>
            </w:r>
            <w:r w:rsidRPr="00D0131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не менее 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520*494*39 мм</w:t>
            </w:r>
          </w:p>
          <w:p w:rsidR="007F51C2" w:rsidRPr="00D0131E" w:rsidRDefault="007F51C2" w:rsidP="00D80767">
            <w:pPr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Рентгенограмма ног (левая и правая части имеют одинаковую форму): </w:t>
            </w:r>
            <w:r w:rsidRPr="00D0131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не менее 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638*250*39 мм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1 комплект</w:t>
            </w:r>
          </w:p>
        </w:tc>
      </w:tr>
      <w:tr w:rsidR="007F51C2" w:rsidRPr="00D0131E" w:rsidTr="00D80767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Боковые опоры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Регулируемая опора для фиксации туловища пациента, </w:t>
            </w:r>
            <w:r w:rsidRPr="00D0131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не более 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210*380*60 мм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1 шт.</w:t>
            </w:r>
          </w:p>
        </w:tc>
      </w:tr>
      <w:tr w:rsidR="007F51C2" w:rsidRPr="00D0131E" w:rsidTr="00D80767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Судно дренажное с мусоросборником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Предназначено для сбора и последующей утилизации секрета, фрагментов и отходов ИМН. Размеры судна не более273*170 мм, размеры мусоросборника </w:t>
            </w:r>
            <w:r w:rsidRPr="00D0131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не менее 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250*250 мм.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1 шт.</w:t>
            </w:r>
          </w:p>
        </w:tc>
      </w:tr>
      <w:tr w:rsidR="007F51C2" w:rsidRPr="00D0131E" w:rsidTr="00D80767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Приставка ортопедическая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Для ортопедических и травматологических операций, а также для наложения некоторых видов гипсовых повязок. Приставка позволяет производить вытяжение нижних конечностей. Длина </w:t>
            </w:r>
            <w:r w:rsidRPr="00D0131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не менее 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1475мм</w:t>
            </w:r>
          </w:p>
          <w:p w:rsidR="007F51C2" w:rsidRPr="00D0131E" w:rsidRDefault="007F51C2" w:rsidP="00D80767">
            <w:pPr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Ширина </w:t>
            </w:r>
            <w:r w:rsidRPr="00D0131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не менее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 340 мм</w:t>
            </w:r>
          </w:p>
          <w:p w:rsidR="007F51C2" w:rsidRPr="00D0131E" w:rsidRDefault="007F51C2" w:rsidP="00D80767">
            <w:pPr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Высота </w:t>
            </w:r>
            <w:r w:rsidRPr="00D0131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не менее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 800 мм</w:t>
            </w:r>
          </w:p>
          <w:p w:rsidR="007F51C2" w:rsidRPr="00D0131E" w:rsidRDefault="007F51C2" w:rsidP="00D80767">
            <w:pPr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Максимальная весовая нагрузка </w:t>
            </w:r>
            <w:r w:rsidRPr="00D0131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не более 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135 кг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1 шт.</w:t>
            </w:r>
          </w:p>
        </w:tc>
      </w:tr>
      <w:tr w:rsidR="007F51C2" w:rsidRPr="00D0131E" w:rsidTr="00D80767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Подъемник почечный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Приподнимание поясничного отдела, при операциях на желчных путях, селезенке и т.д.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1 шт.</w:t>
            </w:r>
          </w:p>
        </w:tc>
      </w:tr>
      <w:tr w:rsidR="007F51C2" w:rsidRPr="00D0131E" w:rsidTr="00D80767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Требования к условиям эксплуатации</w:t>
            </w:r>
          </w:p>
        </w:tc>
        <w:tc>
          <w:tcPr>
            <w:tcW w:w="99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Температура: 10℃ </w:t>
            </w:r>
            <w:r w:rsidRPr="00D0131E">
              <w:rPr>
                <w:rFonts w:ascii="Cambria Math" w:hAnsi="Cambria Math" w:cs="Cambria Math"/>
                <w:sz w:val="20"/>
                <w:szCs w:val="20"/>
              </w:rPr>
              <w:t>∼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 40℃</w:t>
            </w:r>
          </w:p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Относительная влажность в помещении: 30% </w:t>
            </w:r>
            <w:r w:rsidRPr="00D0131E">
              <w:rPr>
                <w:rFonts w:ascii="Cambria Math" w:hAnsi="Cambria Math" w:cs="Cambria Math"/>
                <w:sz w:val="20"/>
                <w:szCs w:val="20"/>
              </w:rPr>
              <w:t>∼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 75%</w:t>
            </w:r>
          </w:p>
        </w:tc>
      </w:tr>
      <w:tr w:rsidR="007F51C2" w:rsidRPr="00D0131E" w:rsidTr="00D80767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b/>
                <w:sz w:val="20"/>
                <w:szCs w:val="20"/>
              </w:rPr>
              <w:t>Условия осуществления поставки МИ ТСО</w:t>
            </w:r>
          </w:p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i/>
                <w:sz w:val="20"/>
                <w:szCs w:val="20"/>
              </w:rPr>
              <w:t>(в соответствии с ИНКОТЕРМС 2010)</w:t>
            </w:r>
          </w:p>
        </w:tc>
        <w:tc>
          <w:tcPr>
            <w:tcW w:w="99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DDP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 пункт назначения</w:t>
            </w:r>
          </w:p>
        </w:tc>
      </w:tr>
      <w:tr w:rsidR="007F51C2" w:rsidRPr="00D0131E" w:rsidTr="00D80767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Срок поставки МИ ТСО и место дислокации </w:t>
            </w:r>
          </w:p>
        </w:tc>
        <w:tc>
          <w:tcPr>
            <w:tcW w:w="99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90 календарных дней</w:t>
            </w:r>
          </w:p>
          <w:p w:rsidR="007F51C2" w:rsidRPr="00D0131E" w:rsidRDefault="007F51C2" w:rsidP="00D807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Адрес: </w:t>
            </w:r>
          </w:p>
        </w:tc>
      </w:tr>
      <w:tr w:rsidR="007F51C2" w:rsidRPr="00D0131E" w:rsidTr="00D80767">
        <w:trPr>
          <w:trHeight w:val="1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b/>
                <w:sz w:val="20"/>
                <w:szCs w:val="20"/>
              </w:rPr>
              <w:t>Условия гарантийного сервисного обслуживания МИ ТСО поставщиком, его сервисными центрами в Республике Казахстан либо с привлечением третьих компетентных лиц</w:t>
            </w:r>
          </w:p>
        </w:tc>
        <w:tc>
          <w:tcPr>
            <w:tcW w:w="99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Гарантийное сервисное обслуживание МИ ТСО не менее 37 месяцев</w:t>
            </w:r>
            <w:r w:rsidRPr="00D0131E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Плановое техническое обслуживание должно проводиться не реже чем 1 раз в квартал.</w:t>
            </w:r>
          </w:p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Работы по техническому обслуживанию выполняются в соответствии с требованиями эксплуатационной документации и должны включать в себя: </w:t>
            </w:r>
          </w:p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- замену отработавших ресурс составных частей;</w:t>
            </w:r>
          </w:p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- замене или восстановлении отдельных частей МИ ТСО;</w:t>
            </w:r>
          </w:p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- настройку и регулировку изделия; специфические для данного изделия работы и т.п.;</w:t>
            </w:r>
          </w:p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- чистку, смазку и при необходимости переборку основных механизмов и узлов;</w:t>
            </w:r>
          </w:p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- удаление пыли, грязи, следов коррозии и окисления с наружных и внутренних поверхностей корпуса изделия его составных частей (с частичной </w:t>
            </w:r>
            <w:proofErr w:type="spellStart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блочно</w:t>
            </w:r>
            <w:proofErr w:type="spellEnd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-узловой разборкой);</w:t>
            </w:r>
          </w:p>
          <w:p w:rsidR="007F51C2" w:rsidRPr="00D0131E" w:rsidRDefault="007F51C2" w:rsidP="00D807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- иные указанные в эксплуатационной документации операции, специфические для конкретного типа изделий</w:t>
            </w:r>
          </w:p>
        </w:tc>
      </w:tr>
    </w:tbl>
    <w:p w:rsidR="007F51C2" w:rsidRPr="00D0131E" w:rsidRDefault="007F51C2" w:rsidP="007F51C2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eastAsia="ko-KR"/>
        </w:rPr>
      </w:pPr>
    </w:p>
    <w:p w:rsidR="00A001AC" w:rsidRPr="000B3D65" w:rsidRDefault="00A001AC" w:rsidP="007F51C2">
      <w:pPr>
        <w:ind w:firstLine="567"/>
        <w:jc w:val="both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proofErr w:type="gramStart"/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К тендеру допускаются все потенциальные поставщики, отвечающие требованиям, указанным </w:t>
      </w:r>
      <w:r w:rsidRPr="000B3D65">
        <w:rPr>
          <w:rFonts w:ascii="Times New Roman" w:hAnsi="Times New Roman" w:cs="Times New Roman"/>
          <w:spacing w:val="1"/>
          <w:sz w:val="23"/>
          <w:szCs w:val="23"/>
          <w:shd w:val="clear" w:color="auto" w:fill="FFFFFF"/>
        </w:rPr>
        <w:t xml:space="preserve">Правилами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</w:t>
      </w:r>
      <w:r w:rsidRPr="000B3D65">
        <w:rPr>
          <w:rFonts w:ascii="Times New Roman" w:hAnsi="Times New Roman" w:cs="Times New Roman"/>
          <w:spacing w:val="1"/>
          <w:sz w:val="23"/>
          <w:szCs w:val="23"/>
          <w:shd w:val="clear" w:color="auto" w:fill="FFFFFF"/>
        </w:rPr>
        <w:lastRenderedPageBreak/>
        <w:t>медицинской помощи и (или) в системе обязательного социального медицинского страхования, фармацевтических услуг, утвержденных Постановлением правительства Республики Казахстан от 04 июня 2021 года № 375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.</w:t>
      </w:r>
      <w:proofErr w:type="gramEnd"/>
    </w:p>
    <w:p w:rsidR="00D72958" w:rsidRPr="00D72958" w:rsidRDefault="00A001AC" w:rsidP="00D72958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Пакет копии тендерной документации можно получить в срок до </w:t>
      </w:r>
      <w:r w:rsidR="00D72958">
        <w:rPr>
          <w:rFonts w:ascii="Times New Roman" w:eastAsia="Times New Roman" w:hAnsi="Times New Roman" w:cs="Times New Roman"/>
          <w:spacing w:val="1"/>
          <w:sz w:val="23"/>
          <w:szCs w:val="23"/>
        </w:rPr>
        <w:t>17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:</w:t>
      </w:r>
      <w:r w:rsidR="0004344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00</w:t>
      </w:r>
      <w:r w:rsidR="00ED0C61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"</w:t>
      </w:r>
      <w:r w:rsidR="0031133F">
        <w:rPr>
          <w:rFonts w:ascii="Times New Roman" w:eastAsia="Times New Roman" w:hAnsi="Times New Roman" w:cs="Times New Roman"/>
          <w:spacing w:val="1"/>
          <w:sz w:val="23"/>
          <w:szCs w:val="23"/>
        </w:rPr>
        <w:t>14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" </w:t>
      </w:r>
      <w:r w:rsidR="00B63121">
        <w:rPr>
          <w:rFonts w:ascii="Times New Roman" w:eastAsia="Times New Roman" w:hAnsi="Times New Roman" w:cs="Times New Roman"/>
          <w:spacing w:val="1"/>
          <w:sz w:val="23"/>
          <w:szCs w:val="23"/>
        </w:rPr>
        <w:t>апреля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202</w:t>
      </w:r>
      <w:r w:rsidR="00D72958">
        <w:rPr>
          <w:rFonts w:ascii="Times New Roman" w:eastAsia="Times New Roman" w:hAnsi="Times New Roman" w:cs="Times New Roman"/>
          <w:spacing w:val="1"/>
          <w:sz w:val="23"/>
          <w:szCs w:val="23"/>
        </w:rPr>
        <w:t>3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года включительно по адресу: </w:t>
      </w:r>
      <w:r w:rsidRPr="000B3D65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0B3D65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0B3D65">
        <w:rPr>
          <w:rFonts w:ascii="Times New Roman" w:hAnsi="Times New Roman" w:cs="Times New Roman"/>
          <w:sz w:val="23"/>
          <w:szCs w:val="23"/>
        </w:rPr>
        <w:t>лтай, ул.</w:t>
      </w:r>
      <w:r w:rsidRPr="000B3D65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0B3D65">
        <w:rPr>
          <w:rFonts w:ascii="Times New Roman" w:hAnsi="Times New Roman" w:cs="Times New Roman"/>
          <w:sz w:val="23"/>
          <w:szCs w:val="23"/>
        </w:rPr>
        <w:t>16 кабинет отдела государственных закупок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, с 08:00 до 17:00 часов и/или по электронной почте по адресу </w:t>
      </w:r>
      <w:r w:rsidRPr="000B3D65">
        <w:rPr>
          <w:rFonts w:ascii="Times New Roman" w:hAnsi="Times New Roman" w:cs="Times New Roman"/>
          <w:sz w:val="23"/>
          <w:szCs w:val="23"/>
          <w:shd w:val="clear" w:color="auto" w:fill="FFFFFF"/>
        </w:rPr>
        <w:t>buhcrgbgz@mail.ru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или путем скачивая с интернет – ресурса</w:t>
      </w:r>
      <w:r w:rsidR="00ED0C61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 w:rsidR="00ED0C61" w:rsidRPr="00ED0C61">
        <w:rPr>
          <w:rFonts w:ascii="Times New Roman" w:hAnsi="Times New Roman" w:cs="Times New Roman"/>
          <w:sz w:val="23"/>
          <w:szCs w:val="23"/>
        </w:rPr>
        <w:t>https://</w:t>
      </w:r>
      <w:r w:rsidR="00D72958" w:rsidRPr="00D72958">
        <w:rPr>
          <w:rFonts w:ascii="Times New Roman" w:hAnsi="Times New Roman" w:cs="Times New Roman"/>
          <w:sz w:val="23"/>
          <w:szCs w:val="23"/>
        </w:rPr>
        <w:t>altai.mrb.kz</w:t>
      </w:r>
      <w:r w:rsidR="00D72958">
        <w:rPr>
          <w:rFonts w:ascii="Times New Roman" w:hAnsi="Times New Roman" w:cs="Times New Roman"/>
          <w:sz w:val="23"/>
          <w:szCs w:val="23"/>
        </w:rPr>
        <w:t>.</w:t>
      </w: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Заявки, запечатанные в конверты, представляются (направляются) потенциальными поставщиками в </w:t>
      </w:r>
      <w:r w:rsidRPr="000B3D65">
        <w:rPr>
          <w:rFonts w:ascii="Times New Roman" w:hAnsi="Times New Roman" w:cs="Times New Roman"/>
          <w:sz w:val="23"/>
          <w:szCs w:val="23"/>
        </w:rPr>
        <w:t>КГП на ПХВ «Межрайонная больница района Алтай» управления здравоохранения Восточно-Казахстанской области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по адресу: </w:t>
      </w:r>
      <w:r w:rsidRPr="000B3D65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0B3D65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0B3D65">
        <w:rPr>
          <w:rFonts w:ascii="Times New Roman" w:hAnsi="Times New Roman" w:cs="Times New Roman"/>
          <w:sz w:val="23"/>
          <w:szCs w:val="23"/>
        </w:rPr>
        <w:t>лтай, ул.</w:t>
      </w:r>
      <w:r w:rsidRPr="000B3D65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0B3D65">
        <w:rPr>
          <w:rFonts w:ascii="Times New Roman" w:hAnsi="Times New Roman" w:cs="Times New Roman"/>
          <w:sz w:val="23"/>
          <w:szCs w:val="23"/>
        </w:rPr>
        <w:t>16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.</w:t>
      </w: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Окончательный срок предста</w:t>
      </w:r>
      <w:bookmarkStart w:id="0" w:name="_GoBack"/>
      <w:bookmarkEnd w:id="0"/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вления заявок до </w:t>
      </w:r>
      <w:r w:rsidR="009B3C21">
        <w:rPr>
          <w:rFonts w:ascii="Times New Roman" w:hAnsi="Times New Roman" w:cs="Times New Roman"/>
          <w:sz w:val="23"/>
          <w:szCs w:val="23"/>
        </w:rPr>
        <w:t>10</w:t>
      </w:r>
      <w:r w:rsidRPr="000B3D65">
        <w:rPr>
          <w:rFonts w:ascii="Times New Roman" w:hAnsi="Times New Roman" w:cs="Times New Roman"/>
          <w:sz w:val="23"/>
          <w:szCs w:val="23"/>
        </w:rPr>
        <w:t xml:space="preserve"> часов 45 минут </w:t>
      </w:r>
      <w:r w:rsidR="0031133F">
        <w:rPr>
          <w:rFonts w:ascii="Times New Roman" w:hAnsi="Times New Roman" w:cs="Times New Roman"/>
          <w:sz w:val="23"/>
          <w:szCs w:val="23"/>
        </w:rPr>
        <w:t>17</w:t>
      </w:r>
      <w:r w:rsidRPr="000B3D65">
        <w:rPr>
          <w:rFonts w:ascii="Times New Roman" w:hAnsi="Times New Roman" w:cs="Times New Roman"/>
          <w:sz w:val="23"/>
          <w:szCs w:val="23"/>
        </w:rPr>
        <w:t xml:space="preserve"> </w:t>
      </w:r>
      <w:r w:rsidR="00B63121">
        <w:rPr>
          <w:rFonts w:ascii="Times New Roman" w:hAnsi="Times New Roman" w:cs="Times New Roman"/>
          <w:sz w:val="23"/>
          <w:szCs w:val="23"/>
        </w:rPr>
        <w:t>апреля</w:t>
      </w:r>
      <w:r w:rsidRPr="000B3D65">
        <w:rPr>
          <w:rFonts w:ascii="Times New Roman" w:hAnsi="Times New Roman" w:cs="Times New Roman"/>
          <w:sz w:val="23"/>
          <w:szCs w:val="23"/>
        </w:rPr>
        <w:t xml:space="preserve"> 202</w:t>
      </w:r>
      <w:r w:rsidR="00D72958">
        <w:rPr>
          <w:rFonts w:ascii="Times New Roman" w:hAnsi="Times New Roman" w:cs="Times New Roman"/>
          <w:sz w:val="23"/>
          <w:szCs w:val="23"/>
        </w:rPr>
        <w:t>3</w:t>
      </w:r>
      <w:r w:rsidRPr="000B3D65">
        <w:rPr>
          <w:rFonts w:ascii="Times New Roman" w:hAnsi="Times New Roman" w:cs="Times New Roman"/>
          <w:sz w:val="23"/>
          <w:szCs w:val="23"/>
        </w:rPr>
        <w:t xml:space="preserve"> года </w:t>
      </w: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Конверты с заявками будут вскрываться в </w:t>
      </w:r>
      <w:r w:rsidR="009B3C21">
        <w:rPr>
          <w:rFonts w:ascii="Times New Roman" w:hAnsi="Times New Roman" w:cs="Times New Roman"/>
          <w:sz w:val="23"/>
          <w:szCs w:val="23"/>
        </w:rPr>
        <w:t>11</w:t>
      </w:r>
      <w:r w:rsidR="0037006A" w:rsidRPr="000B3D65">
        <w:rPr>
          <w:rFonts w:ascii="Times New Roman" w:hAnsi="Times New Roman" w:cs="Times New Roman"/>
          <w:sz w:val="23"/>
          <w:szCs w:val="23"/>
        </w:rPr>
        <w:t xml:space="preserve"> часов 00 минут </w:t>
      </w:r>
      <w:r w:rsidR="0031133F">
        <w:rPr>
          <w:rFonts w:ascii="Times New Roman" w:hAnsi="Times New Roman" w:cs="Times New Roman"/>
          <w:sz w:val="23"/>
          <w:szCs w:val="23"/>
        </w:rPr>
        <w:t>17</w:t>
      </w:r>
      <w:r w:rsidRPr="000B3D65">
        <w:rPr>
          <w:rFonts w:ascii="Times New Roman" w:hAnsi="Times New Roman" w:cs="Times New Roman"/>
          <w:sz w:val="23"/>
          <w:szCs w:val="23"/>
        </w:rPr>
        <w:t xml:space="preserve"> </w:t>
      </w:r>
      <w:r w:rsidR="00B63121">
        <w:rPr>
          <w:rFonts w:ascii="Times New Roman" w:hAnsi="Times New Roman" w:cs="Times New Roman"/>
          <w:sz w:val="23"/>
          <w:szCs w:val="23"/>
        </w:rPr>
        <w:t>апреля</w:t>
      </w:r>
      <w:r w:rsidRPr="000B3D65">
        <w:rPr>
          <w:rFonts w:ascii="Times New Roman" w:hAnsi="Times New Roman" w:cs="Times New Roman"/>
          <w:sz w:val="23"/>
          <w:szCs w:val="23"/>
        </w:rPr>
        <w:t xml:space="preserve"> 202</w:t>
      </w:r>
      <w:r w:rsidR="00D72958">
        <w:rPr>
          <w:rFonts w:ascii="Times New Roman" w:hAnsi="Times New Roman" w:cs="Times New Roman"/>
          <w:sz w:val="23"/>
          <w:szCs w:val="23"/>
        </w:rPr>
        <w:t>3</w:t>
      </w:r>
      <w:r w:rsidRPr="000B3D65">
        <w:rPr>
          <w:rFonts w:ascii="Times New Roman" w:hAnsi="Times New Roman" w:cs="Times New Roman"/>
          <w:sz w:val="23"/>
          <w:szCs w:val="23"/>
        </w:rPr>
        <w:t xml:space="preserve"> года 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по следующему адресу: </w:t>
      </w:r>
      <w:r w:rsidRPr="000B3D65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0B3D65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0B3D65">
        <w:rPr>
          <w:rFonts w:ascii="Times New Roman" w:hAnsi="Times New Roman" w:cs="Times New Roman"/>
          <w:sz w:val="23"/>
          <w:szCs w:val="23"/>
        </w:rPr>
        <w:t>лтай, ул.</w:t>
      </w:r>
      <w:r w:rsidRPr="000B3D65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0B3D65">
        <w:rPr>
          <w:rFonts w:ascii="Times New Roman" w:hAnsi="Times New Roman" w:cs="Times New Roman"/>
          <w:sz w:val="23"/>
          <w:szCs w:val="23"/>
        </w:rPr>
        <w:t>16 кабинет отдела государственных закупок</w:t>
      </w: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Дополнительную информацию и справку можно получить по телефону: 8/72335/6-</w:t>
      </w:r>
      <w:r w:rsidR="007F031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10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-</w:t>
      </w:r>
      <w:r w:rsidR="007F031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42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</w:p>
    <w:p w:rsidR="00A27F95" w:rsidRDefault="00A001AC" w:rsidP="00255BF6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Уполномоченный представитель организатора </w:t>
      </w:r>
      <w:r w:rsidR="0037006A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Федирко Т.Н.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руководитель службы государственных закупок 8/705/</w:t>
      </w:r>
      <w:r w:rsidR="00E420E1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101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/</w:t>
      </w:r>
      <w:r w:rsidR="00E420E1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3628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, 8/72335/6-</w:t>
      </w:r>
      <w:r w:rsidR="007F031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10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-</w:t>
      </w:r>
      <w:r w:rsidR="007F031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42</w:t>
      </w:r>
    </w:p>
    <w:p w:rsidR="00D72958" w:rsidRDefault="00D72958" w:rsidP="00255BF6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</w:p>
    <w:sectPr w:rsidR="00D72958" w:rsidSect="00D0131E">
      <w:pgSz w:w="16838" w:h="11906" w:orient="landscape"/>
      <w:pgMar w:top="568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A757C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0D077CD8"/>
    <w:multiLevelType w:val="multilevel"/>
    <w:tmpl w:val="25022B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16"/>
        <w:szCs w:val="16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0306D9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1254D6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C556CC"/>
    <w:multiLevelType w:val="multilevel"/>
    <w:tmpl w:val="546E6A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3823FE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ED3577"/>
    <w:multiLevelType w:val="hybridMultilevel"/>
    <w:tmpl w:val="5CAC94A4"/>
    <w:lvl w:ilvl="0" w:tplc="C1CC5C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E000F8"/>
    <w:multiLevelType w:val="hybridMultilevel"/>
    <w:tmpl w:val="498E58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2C5E78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712E81"/>
    <w:multiLevelType w:val="hybridMultilevel"/>
    <w:tmpl w:val="5DDC54C2"/>
    <w:lvl w:ilvl="0" w:tplc="2C480C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286183"/>
    <w:multiLevelType w:val="multilevel"/>
    <w:tmpl w:val="60225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A7425A1"/>
    <w:multiLevelType w:val="hybridMultilevel"/>
    <w:tmpl w:val="223A8D24"/>
    <w:lvl w:ilvl="0" w:tplc="7342166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196670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3A56B3"/>
    <w:multiLevelType w:val="hybridMultilevel"/>
    <w:tmpl w:val="780E5504"/>
    <w:lvl w:ilvl="0" w:tplc="D7CC5B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671E29"/>
    <w:multiLevelType w:val="hybridMultilevel"/>
    <w:tmpl w:val="8F60D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EC4320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2277CE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D43E1F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6D40E0"/>
    <w:multiLevelType w:val="hybridMultilevel"/>
    <w:tmpl w:val="CF568FBA"/>
    <w:lvl w:ilvl="0" w:tplc="61A8D2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990A1F"/>
    <w:multiLevelType w:val="multilevel"/>
    <w:tmpl w:val="E3C81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0497C91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A46401"/>
    <w:multiLevelType w:val="hybridMultilevel"/>
    <w:tmpl w:val="DBFE5C20"/>
    <w:lvl w:ilvl="0" w:tplc="27A0A7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2DD691B"/>
    <w:multiLevelType w:val="multilevel"/>
    <w:tmpl w:val="DCBCD91C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95F72C4"/>
    <w:multiLevelType w:val="multilevel"/>
    <w:tmpl w:val="15E67A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="Times New Roman" w:hint="default"/>
      </w:rPr>
    </w:lvl>
  </w:abstractNum>
  <w:abstractNum w:abstractNumId="25">
    <w:nsid w:val="79CE31F8"/>
    <w:multiLevelType w:val="hybridMultilevel"/>
    <w:tmpl w:val="A0FC6636"/>
    <w:lvl w:ilvl="0" w:tplc="912A7D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493EB9"/>
    <w:multiLevelType w:val="hybridMultilevel"/>
    <w:tmpl w:val="E2CC2B9E"/>
    <w:lvl w:ilvl="0" w:tplc="AAB46EA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F51D45"/>
    <w:multiLevelType w:val="hybridMultilevel"/>
    <w:tmpl w:val="8E247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20"/>
  </w:num>
  <w:num w:numId="4">
    <w:abstractNumId w:val="24"/>
  </w:num>
  <w:num w:numId="5">
    <w:abstractNumId w:val="15"/>
  </w:num>
  <w:num w:numId="6">
    <w:abstractNumId w:val="0"/>
  </w:num>
  <w:num w:numId="7">
    <w:abstractNumId w:val="13"/>
  </w:num>
  <w:num w:numId="8">
    <w:abstractNumId w:val="4"/>
  </w:num>
  <w:num w:numId="9">
    <w:abstractNumId w:val="18"/>
  </w:num>
  <w:num w:numId="10">
    <w:abstractNumId w:val="16"/>
  </w:num>
  <w:num w:numId="11">
    <w:abstractNumId w:val="9"/>
  </w:num>
  <w:num w:numId="12">
    <w:abstractNumId w:val="27"/>
  </w:num>
  <w:num w:numId="13">
    <w:abstractNumId w:val="10"/>
  </w:num>
  <w:num w:numId="14">
    <w:abstractNumId w:val="6"/>
  </w:num>
  <w:num w:numId="15">
    <w:abstractNumId w:val="21"/>
  </w:num>
  <w:num w:numId="16">
    <w:abstractNumId w:val="17"/>
  </w:num>
  <w:num w:numId="17">
    <w:abstractNumId w:val="3"/>
  </w:num>
  <w:num w:numId="18">
    <w:abstractNumId w:val="25"/>
  </w:num>
  <w:num w:numId="19">
    <w:abstractNumId w:val="14"/>
  </w:num>
  <w:num w:numId="20">
    <w:abstractNumId w:val="12"/>
  </w:num>
  <w:num w:numId="21">
    <w:abstractNumId w:val="5"/>
  </w:num>
  <w:num w:numId="22">
    <w:abstractNumId w:val="2"/>
  </w:num>
  <w:num w:numId="23">
    <w:abstractNumId w:val="23"/>
  </w:num>
  <w:num w:numId="24">
    <w:abstractNumId w:val="8"/>
  </w:num>
  <w:num w:numId="25">
    <w:abstractNumId w:val="7"/>
  </w:num>
  <w:num w:numId="26">
    <w:abstractNumId w:val="22"/>
  </w:num>
  <w:num w:numId="27">
    <w:abstractNumId w:val="26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73282"/>
    <w:rsid w:val="00012808"/>
    <w:rsid w:val="00025047"/>
    <w:rsid w:val="0004344C"/>
    <w:rsid w:val="000A1F6D"/>
    <w:rsid w:val="000B3D65"/>
    <w:rsid w:val="000C2E8A"/>
    <w:rsid w:val="000E1772"/>
    <w:rsid w:val="001151A3"/>
    <w:rsid w:val="0012698E"/>
    <w:rsid w:val="00131059"/>
    <w:rsid w:val="00134D76"/>
    <w:rsid w:val="001468F5"/>
    <w:rsid w:val="00175D25"/>
    <w:rsid w:val="0017720F"/>
    <w:rsid w:val="00196784"/>
    <w:rsid w:val="0019743E"/>
    <w:rsid w:val="001D2A94"/>
    <w:rsid w:val="001F1C43"/>
    <w:rsid w:val="001F408C"/>
    <w:rsid w:val="001F5687"/>
    <w:rsid w:val="001F657F"/>
    <w:rsid w:val="001F6CBB"/>
    <w:rsid w:val="00204A65"/>
    <w:rsid w:val="00205729"/>
    <w:rsid w:val="00210E84"/>
    <w:rsid w:val="002161BB"/>
    <w:rsid w:val="00221DE6"/>
    <w:rsid w:val="00231450"/>
    <w:rsid w:val="00235029"/>
    <w:rsid w:val="00242D03"/>
    <w:rsid w:val="00243A57"/>
    <w:rsid w:val="00255BF6"/>
    <w:rsid w:val="00260D7D"/>
    <w:rsid w:val="0026295E"/>
    <w:rsid w:val="0028454E"/>
    <w:rsid w:val="00293389"/>
    <w:rsid w:val="002A0D0B"/>
    <w:rsid w:val="002B4435"/>
    <w:rsid w:val="002B51DA"/>
    <w:rsid w:val="002B5A99"/>
    <w:rsid w:val="002B6216"/>
    <w:rsid w:val="002C09A7"/>
    <w:rsid w:val="002C350E"/>
    <w:rsid w:val="002C61C0"/>
    <w:rsid w:val="002D1E75"/>
    <w:rsid w:val="002E2398"/>
    <w:rsid w:val="002E54DF"/>
    <w:rsid w:val="002F0D06"/>
    <w:rsid w:val="00306ADF"/>
    <w:rsid w:val="0031133F"/>
    <w:rsid w:val="00333D8F"/>
    <w:rsid w:val="0034342A"/>
    <w:rsid w:val="00343E87"/>
    <w:rsid w:val="003476C6"/>
    <w:rsid w:val="0037006A"/>
    <w:rsid w:val="00371DCC"/>
    <w:rsid w:val="00372408"/>
    <w:rsid w:val="00375720"/>
    <w:rsid w:val="003818D4"/>
    <w:rsid w:val="00382C34"/>
    <w:rsid w:val="003901FA"/>
    <w:rsid w:val="003A1DF7"/>
    <w:rsid w:val="003A49B4"/>
    <w:rsid w:val="003B4D2D"/>
    <w:rsid w:val="003C049C"/>
    <w:rsid w:val="003C0EA8"/>
    <w:rsid w:val="003D0078"/>
    <w:rsid w:val="003D782C"/>
    <w:rsid w:val="00423135"/>
    <w:rsid w:val="0043319B"/>
    <w:rsid w:val="00462E72"/>
    <w:rsid w:val="004670CD"/>
    <w:rsid w:val="004673C3"/>
    <w:rsid w:val="004711F1"/>
    <w:rsid w:val="00476D87"/>
    <w:rsid w:val="00495D7F"/>
    <w:rsid w:val="004B3B65"/>
    <w:rsid w:val="004C27EB"/>
    <w:rsid w:val="004D5B38"/>
    <w:rsid w:val="0052391D"/>
    <w:rsid w:val="00537B00"/>
    <w:rsid w:val="0054334F"/>
    <w:rsid w:val="00567481"/>
    <w:rsid w:val="005723D7"/>
    <w:rsid w:val="005A2713"/>
    <w:rsid w:val="005A3176"/>
    <w:rsid w:val="005B386D"/>
    <w:rsid w:val="005D38EE"/>
    <w:rsid w:val="005F1E38"/>
    <w:rsid w:val="0061585A"/>
    <w:rsid w:val="00644F0B"/>
    <w:rsid w:val="0067067C"/>
    <w:rsid w:val="00677F5A"/>
    <w:rsid w:val="00684E13"/>
    <w:rsid w:val="006922CC"/>
    <w:rsid w:val="006C234C"/>
    <w:rsid w:val="006C4C36"/>
    <w:rsid w:val="006F314E"/>
    <w:rsid w:val="00713C23"/>
    <w:rsid w:val="0072305E"/>
    <w:rsid w:val="00724EEE"/>
    <w:rsid w:val="007303DA"/>
    <w:rsid w:val="00757BBD"/>
    <w:rsid w:val="0076201A"/>
    <w:rsid w:val="007650EA"/>
    <w:rsid w:val="00792EA8"/>
    <w:rsid w:val="007B5DD2"/>
    <w:rsid w:val="007C25DB"/>
    <w:rsid w:val="007C556F"/>
    <w:rsid w:val="007C7052"/>
    <w:rsid w:val="007D36A7"/>
    <w:rsid w:val="007D4082"/>
    <w:rsid w:val="007F031C"/>
    <w:rsid w:val="007F51C2"/>
    <w:rsid w:val="00802203"/>
    <w:rsid w:val="00807AA8"/>
    <w:rsid w:val="00816097"/>
    <w:rsid w:val="00822F0B"/>
    <w:rsid w:val="008277B3"/>
    <w:rsid w:val="0083251F"/>
    <w:rsid w:val="00840608"/>
    <w:rsid w:val="00844893"/>
    <w:rsid w:val="00853650"/>
    <w:rsid w:val="0085773A"/>
    <w:rsid w:val="008914A7"/>
    <w:rsid w:val="0089218A"/>
    <w:rsid w:val="008A4B1A"/>
    <w:rsid w:val="008B0279"/>
    <w:rsid w:val="008B20D5"/>
    <w:rsid w:val="008C49A6"/>
    <w:rsid w:val="008E5DCE"/>
    <w:rsid w:val="008E6A33"/>
    <w:rsid w:val="008F12D4"/>
    <w:rsid w:val="008F57C4"/>
    <w:rsid w:val="0092783B"/>
    <w:rsid w:val="009307FE"/>
    <w:rsid w:val="00973282"/>
    <w:rsid w:val="009923F6"/>
    <w:rsid w:val="009A1257"/>
    <w:rsid w:val="009B1298"/>
    <w:rsid w:val="009B3C21"/>
    <w:rsid w:val="009C3EAE"/>
    <w:rsid w:val="009D08D6"/>
    <w:rsid w:val="009E583D"/>
    <w:rsid w:val="009E6278"/>
    <w:rsid w:val="009F3624"/>
    <w:rsid w:val="00A001AC"/>
    <w:rsid w:val="00A27F95"/>
    <w:rsid w:val="00A44C45"/>
    <w:rsid w:val="00A638EC"/>
    <w:rsid w:val="00A75407"/>
    <w:rsid w:val="00AA0154"/>
    <w:rsid w:val="00AA0B00"/>
    <w:rsid w:val="00AA0D6E"/>
    <w:rsid w:val="00AB4779"/>
    <w:rsid w:val="00AC46BA"/>
    <w:rsid w:val="00AE1E0F"/>
    <w:rsid w:val="00AE3301"/>
    <w:rsid w:val="00B24F08"/>
    <w:rsid w:val="00B31A1C"/>
    <w:rsid w:val="00B538C3"/>
    <w:rsid w:val="00B63121"/>
    <w:rsid w:val="00B72F30"/>
    <w:rsid w:val="00B7515D"/>
    <w:rsid w:val="00B937A6"/>
    <w:rsid w:val="00B93F6A"/>
    <w:rsid w:val="00B94E76"/>
    <w:rsid w:val="00BA05FD"/>
    <w:rsid w:val="00BA7283"/>
    <w:rsid w:val="00BB4B85"/>
    <w:rsid w:val="00BD022F"/>
    <w:rsid w:val="00BD1AD9"/>
    <w:rsid w:val="00BE7374"/>
    <w:rsid w:val="00C00420"/>
    <w:rsid w:val="00C0305D"/>
    <w:rsid w:val="00C15D74"/>
    <w:rsid w:val="00C4531E"/>
    <w:rsid w:val="00C542F7"/>
    <w:rsid w:val="00C60146"/>
    <w:rsid w:val="00C90AE3"/>
    <w:rsid w:val="00C96849"/>
    <w:rsid w:val="00CA5CF2"/>
    <w:rsid w:val="00CB4B7E"/>
    <w:rsid w:val="00CC2465"/>
    <w:rsid w:val="00CC4A2A"/>
    <w:rsid w:val="00CD3F75"/>
    <w:rsid w:val="00CD5575"/>
    <w:rsid w:val="00CE5279"/>
    <w:rsid w:val="00CF239E"/>
    <w:rsid w:val="00D0131E"/>
    <w:rsid w:val="00D02403"/>
    <w:rsid w:val="00D14D58"/>
    <w:rsid w:val="00D2362C"/>
    <w:rsid w:val="00D330D9"/>
    <w:rsid w:val="00D43D64"/>
    <w:rsid w:val="00D5640F"/>
    <w:rsid w:val="00D70A5C"/>
    <w:rsid w:val="00D72958"/>
    <w:rsid w:val="00D76F71"/>
    <w:rsid w:val="00DA3BA9"/>
    <w:rsid w:val="00DD6CEC"/>
    <w:rsid w:val="00DE32F6"/>
    <w:rsid w:val="00DE7A6E"/>
    <w:rsid w:val="00E420E1"/>
    <w:rsid w:val="00E4476C"/>
    <w:rsid w:val="00E61FF3"/>
    <w:rsid w:val="00E7780A"/>
    <w:rsid w:val="00E82946"/>
    <w:rsid w:val="00EA0668"/>
    <w:rsid w:val="00EB33BF"/>
    <w:rsid w:val="00EC7C5D"/>
    <w:rsid w:val="00ED0C61"/>
    <w:rsid w:val="00EE4505"/>
    <w:rsid w:val="00EE7B1B"/>
    <w:rsid w:val="00EF04E5"/>
    <w:rsid w:val="00EF41D8"/>
    <w:rsid w:val="00EF727A"/>
    <w:rsid w:val="00F16C5A"/>
    <w:rsid w:val="00F26322"/>
    <w:rsid w:val="00F3275A"/>
    <w:rsid w:val="00F57C4B"/>
    <w:rsid w:val="00F608B7"/>
    <w:rsid w:val="00F66D83"/>
    <w:rsid w:val="00F672AE"/>
    <w:rsid w:val="00F7577F"/>
    <w:rsid w:val="00F773A5"/>
    <w:rsid w:val="00F8306A"/>
    <w:rsid w:val="00F92DFB"/>
    <w:rsid w:val="00FA6E10"/>
    <w:rsid w:val="00FA6E4E"/>
    <w:rsid w:val="00FB78BE"/>
    <w:rsid w:val="00FC5F92"/>
    <w:rsid w:val="00FC6083"/>
    <w:rsid w:val="00FC641C"/>
    <w:rsid w:val="00FC68D0"/>
    <w:rsid w:val="00FF76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41D8"/>
    <w:pPr>
      <w:keepNext/>
      <w:widowControl w:val="0"/>
      <w:suppressAutoHyphens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kern w:val="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6">
    <w:name w:val="Strong"/>
    <w:basedOn w:val="a0"/>
    <w:uiPriority w:val="22"/>
    <w:qFormat/>
    <w:rsid w:val="00C90AE3"/>
    <w:rPr>
      <w:b/>
      <w:bCs/>
    </w:rPr>
  </w:style>
  <w:style w:type="character" w:customStyle="1" w:styleId="tlid-translation">
    <w:name w:val="tlid-translation"/>
    <w:basedOn w:val="a0"/>
    <w:rsid w:val="00A27F95"/>
  </w:style>
  <w:style w:type="paragraph" w:styleId="a7">
    <w:name w:val="No Spacing"/>
    <w:link w:val="a8"/>
    <w:uiPriority w:val="1"/>
    <w:qFormat/>
    <w:rsid w:val="002D1E75"/>
    <w:pPr>
      <w:spacing w:after="0" w:line="240" w:lineRule="auto"/>
    </w:pPr>
    <w:rPr>
      <w:rFonts w:eastAsiaTheme="minorHAnsi"/>
      <w:lang w:eastAsia="en-US"/>
    </w:rPr>
  </w:style>
  <w:style w:type="character" w:customStyle="1" w:styleId="s0">
    <w:name w:val="s0"/>
    <w:qFormat/>
    <w:rsid w:val="00D70A5C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615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1585A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EF41D8"/>
    <w:rPr>
      <w:rFonts w:ascii="Cambria" w:eastAsia="Times New Roman" w:hAnsi="Cambria" w:cs="Times New Roman"/>
      <w:b/>
      <w:bCs/>
      <w:kern w:val="1"/>
      <w:sz w:val="26"/>
      <w:szCs w:val="26"/>
    </w:rPr>
  </w:style>
  <w:style w:type="paragraph" w:styleId="ab">
    <w:name w:val="List Paragraph"/>
    <w:basedOn w:val="a"/>
    <w:uiPriority w:val="34"/>
    <w:qFormat/>
    <w:rsid w:val="0043319B"/>
    <w:pPr>
      <w:ind w:left="720"/>
      <w:contextualSpacing/>
    </w:pPr>
  </w:style>
  <w:style w:type="character" w:customStyle="1" w:styleId="apple-converted-space">
    <w:name w:val="apple-converted-space"/>
    <w:rsid w:val="00F3275A"/>
  </w:style>
  <w:style w:type="character" w:customStyle="1" w:styleId="a8">
    <w:name w:val="Без интервала Знак"/>
    <w:link w:val="a7"/>
    <w:uiPriority w:val="1"/>
    <w:locked/>
    <w:rsid w:val="007C25DB"/>
    <w:rPr>
      <w:rFonts w:eastAsiaTheme="minorHAnsi"/>
      <w:lang w:eastAsia="en-US"/>
    </w:rPr>
  </w:style>
  <w:style w:type="character" w:customStyle="1" w:styleId="normaltextrun">
    <w:name w:val="normaltextrun"/>
    <w:basedOn w:val="a0"/>
    <w:rsid w:val="007C25DB"/>
  </w:style>
  <w:style w:type="paragraph" w:styleId="ac">
    <w:name w:val="header"/>
    <w:basedOn w:val="a"/>
    <w:link w:val="ad"/>
    <w:uiPriority w:val="99"/>
    <w:unhideWhenUsed/>
    <w:rsid w:val="00CC4A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CC4A2A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DE7A6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rsid w:val="00DE7A6E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21">
    <w:name w:val="Заголовок 21"/>
    <w:basedOn w:val="a"/>
    <w:uiPriority w:val="9"/>
    <w:semiHidden/>
    <w:unhideWhenUsed/>
    <w:qFormat/>
    <w:rsid w:val="00807AA8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CE5279"/>
    <w:pPr>
      <w:autoSpaceDE w:val="0"/>
      <w:autoSpaceDN w:val="0"/>
      <w:adjustRightInd w:val="0"/>
      <w:spacing w:after="0" w:line="240" w:lineRule="auto"/>
    </w:pPr>
    <w:rPr>
      <w:rFonts w:ascii="Trebuchet MS" w:eastAsiaTheme="minorHAnsi" w:hAnsi="Trebuchet MS" w:cs="Trebuchet MS"/>
      <w:color w:val="000000"/>
      <w:sz w:val="24"/>
      <w:szCs w:val="24"/>
      <w:lang w:eastAsia="en-US"/>
    </w:rPr>
  </w:style>
  <w:style w:type="character" w:customStyle="1" w:styleId="rvts3">
    <w:name w:val="rvts3"/>
    <w:basedOn w:val="a0"/>
    <w:rsid w:val="001151A3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A4EF7A-6FA8-4B69-AA65-7C830C297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2199</TotalTime>
  <Pages>5</Pages>
  <Words>1507</Words>
  <Characters>8590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 Windows</cp:lastModifiedBy>
  <cp:revision>142</cp:revision>
  <cp:lastPrinted>2022-06-05T08:16:00Z</cp:lastPrinted>
  <dcterms:created xsi:type="dcterms:W3CDTF">2017-02-27T03:44:00Z</dcterms:created>
  <dcterms:modified xsi:type="dcterms:W3CDTF">2023-03-27T14:52:00Z</dcterms:modified>
</cp:coreProperties>
</file>